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7B281" w14:textId="470BE0C8" w:rsidR="00532B91" w:rsidRPr="005F49C8" w:rsidRDefault="00982113" w:rsidP="00532B91">
      <w:pPr>
        <w:spacing w:line="360" w:lineRule="auto"/>
        <w:rPr>
          <w:sz w:val="24"/>
          <w:szCs w:val="28"/>
          <w:lang w:val="fr-FR"/>
        </w:rPr>
      </w:pPr>
      <w:r>
        <w:rPr>
          <w:noProof/>
          <w:sz w:val="24"/>
          <w:szCs w:val="28"/>
          <w:lang w:val="fr-FR"/>
          <w14:ligatures w14:val="standardContextual"/>
        </w:rPr>
        <w:drawing>
          <wp:anchor distT="0" distB="0" distL="114300" distR="114300" simplePos="0" relativeHeight="251659264" behindDoc="0" locked="0" layoutInCell="1" allowOverlap="1" wp14:anchorId="6382FC75" wp14:editId="5026B1D2">
            <wp:simplePos x="0" y="0"/>
            <wp:positionH relativeFrom="margin">
              <wp:posOffset>-207645</wp:posOffset>
            </wp:positionH>
            <wp:positionV relativeFrom="margin">
              <wp:posOffset>-198120</wp:posOffset>
            </wp:positionV>
            <wp:extent cx="7538085" cy="10631805"/>
            <wp:effectExtent l="0" t="0" r="5715" b="0"/>
            <wp:wrapSquare wrapText="bothSides"/>
            <wp:docPr id="135829537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95375" name="Image 1358295375"/>
                    <pic:cNvPicPr/>
                  </pic:nvPicPr>
                  <pic:blipFill>
                    <a:blip r:embed="rId8">
                      <a:extLst>
                        <a:ext uri="{28A0092B-C50C-407E-A947-70E740481C1C}">
                          <a14:useLocalDpi xmlns:a14="http://schemas.microsoft.com/office/drawing/2010/main" val="0"/>
                        </a:ext>
                      </a:extLst>
                    </a:blip>
                    <a:stretch>
                      <a:fillRect/>
                    </a:stretch>
                  </pic:blipFill>
                  <pic:spPr>
                    <a:xfrm>
                      <a:off x="0" y="0"/>
                      <a:ext cx="7538085" cy="10631805"/>
                    </a:xfrm>
                    <a:prstGeom prst="rect">
                      <a:avLst/>
                    </a:prstGeom>
                  </pic:spPr>
                </pic:pic>
              </a:graphicData>
            </a:graphic>
            <wp14:sizeRelH relativeFrom="margin">
              <wp14:pctWidth>0</wp14:pctWidth>
            </wp14:sizeRelH>
            <wp14:sizeRelV relativeFrom="margin">
              <wp14:pctHeight>0</wp14:pctHeight>
            </wp14:sizeRelV>
          </wp:anchor>
        </w:drawing>
      </w:r>
      <w:r w:rsidR="000955E2">
        <w:rPr>
          <w:noProof/>
          <w:sz w:val="24"/>
          <w:szCs w:val="28"/>
          <w:lang w:val="fr-FR"/>
          <w14:ligatures w14:val="standardContextual"/>
        </w:rPr>
        <w:drawing>
          <wp:anchor distT="0" distB="0" distL="114300" distR="114300" simplePos="0" relativeHeight="251658240" behindDoc="0" locked="0" layoutInCell="1" allowOverlap="1" wp14:anchorId="6A09F185" wp14:editId="24F2DA37">
            <wp:simplePos x="0" y="0"/>
            <wp:positionH relativeFrom="margin">
              <wp:posOffset>-450215</wp:posOffset>
            </wp:positionH>
            <wp:positionV relativeFrom="margin">
              <wp:posOffset>-576580</wp:posOffset>
            </wp:positionV>
            <wp:extent cx="7781925" cy="11011535"/>
            <wp:effectExtent l="0" t="0" r="3175" b="0"/>
            <wp:wrapSquare wrapText="bothSides"/>
            <wp:docPr id="2510013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001336" name="Image 251001336"/>
                    <pic:cNvPicPr/>
                  </pic:nvPicPr>
                  <pic:blipFill rotWithShape="1">
                    <a:blip r:embed="rId9">
                      <a:extLst>
                        <a:ext uri="{28A0092B-C50C-407E-A947-70E740481C1C}">
                          <a14:useLocalDpi xmlns:a14="http://schemas.microsoft.com/office/drawing/2010/main" val="0"/>
                        </a:ext>
                      </a:extLst>
                    </a:blip>
                    <a:srcRect t="-1892" r="2304" b="1168"/>
                    <a:stretch/>
                  </pic:blipFill>
                  <pic:spPr bwMode="auto">
                    <a:xfrm>
                      <a:off x="0" y="0"/>
                      <a:ext cx="7781925" cy="11011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8"/>
          <w:lang w:val="fr-FR"/>
          <w14:ligatures w14:val="standardContextual"/>
        </w:rPr>
        <w:drawing>
          <wp:inline distT="0" distB="0" distL="0" distR="0" wp14:anchorId="2DBB204A" wp14:editId="6B854ECE">
            <wp:extent cx="7038340" cy="9947910"/>
            <wp:effectExtent l="0" t="0" r="0" b="0"/>
            <wp:docPr id="192764004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40042" name="Image 1927640042"/>
                    <pic:cNvPicPr/>
                  </pic:nvPicPr>
                  <pic:blipFill>
                    <a:blip r:embed="rId8">
                      <a:extLst>
                        <a:ext uri="{28A0092B-C50C-407E-A947-70E740481C1C}">
                          <a14:useLocalDpi xmlns:a14="http://schemas.microsoft.com/office/drawing/2010/main" val="0"/>
                        </a:ext>
                      </a:extLst>
                    </a:blip>
                    <a:stretch>
                      <a:fillRect/>
                    </a:stretch>
                  </pic:blipFill>
                  <pic:spPr>
                    <a:xfrm>
                      <a:off x="0" y="0"/>
                      <a:ext cx="7038340" cy="9947910"/>
                    </a:xfrm>
                    <a:prstGeom prst="rect">
                      <a:avLst/>
                    </a:prstGeom>
                  </pic:spPr>
                </pic:pic>
              </a:graphicData>
            </a:graphic>
          </wp:inline>
        </w:drawing>
      </w:r>
      <w:r w:rsidR="00532B91" w:rsidRPr="005F49C8">
        <w:rPr>
          <w:sz w:val="24"/>
          <w:szCs w:val="28"/>
          <w:lang w:val="fr-FR"/>
        </w:rPr>
        <w:br w:type="page"/>
      </w:r>
      <w:r w:rsidR="00532B91" w:rsidRPr="005F49C8">
        <w:rPr>
          <w:b/>
          <w:color w:val="B40000"/>
          <w:sz w:val="40"/>
          <w:szCs w:val="28"/>
          <w:lang w:val="fr-FR"/>
        </w:rPr>
        <w:lastRenderedPageBreak/>
        <w:t xml:space="preserve">Le Groupe QNB réalise un bénéfice net de </w:t>
      </w:r>
      <w:r w:rsidR="001065CC">
        <w:rPr>
          <w:b/>
          <w:color w:val="B40000"/>
          <w:sz w:val="40"/>
          <w:szCs w:val="28"/>
          <w:lang w:val="fr-FR"/>
        </w:rPr>
        <w:t>13,3</w:t>
      </w:r>
      <w:r w:rsidR="00532B91" w:rsidRPr="005F49C8">
        <w:rPr>
          <w:b/>
          <w:color w:val="B40000"/>
          <w:sz w:val="40"/>
          <w:szCs w:val="28"/>
          <w:lang w:val="fr-FR"/>
        </w:rPr>
        <w:t xml:space="preserve"> milliards de QAR, en hausse de </w:t>
      </w:r>
      <w:r w:rsidR="001065CC">
        <w:rPr>
          <w:b/>
          <w:color w:val="B40000"/>
          <w:sz w:val="40"/>
          <w:szCs w:val="28"/>
          <w:lang w:val="fr-FR"/>
        </w:rPr>
        <w:t>4</w:t>
      </w:r>
      <w:r w:rsidR="00532B91" w:rsidRPr="005F49C8">
        <w:rPr>
          <w:b/>
          <w:color w:val="B40000"/>
          <w:sz w:val="40"/>
          <w:szCs w:val="28"/>
          <w:lang w:val="fr-FR"/>
        </w:rPr>
        <w:t xml:space="preserve"> %</w:t>
      </w:r>
    </w:p>
    <w:p w14:paraId="49A4260C" w14:textId="665CBFF4" w:rsidR="001065CC" w:rsidRPr="001065CC" w:rsidRDefault="001065CC" w:rsidP="001065CC">
      <w:pPr>
        <w:spacing w:after="120" w:line="360" w:lineRule="auto"/>
        <w:rPr>
          <w:sz w:val="24"/>
          <w:szCs w:val="28"/>
          <w:lang w:val="fr-FR"/>
        </w:rPr>
      </w:pPr>
      <w:r>
        <w:rPr>
          <w:sz w:val="24"/>
          <w:szCs w:val="28"/>
          <w:lang w:val="fr-FR"/>
        </w:rPr>
        <w:t xml:space="preserve">Octobre </w:t>
      </w:r>
      <w:r w:rsidRPr="005F49C8">
        <w:rPr>
          <w:sz w:val="24"/>
          <w:szCs w:val="28"/>
          <w:lang w:val="fr-FR"/>
        </w:rPr>
        <w:t>2026</w:t>
      </w:r>
      <w:r w:rsidR="00532B91" w:rsidRPr="005F49C8">
        <w:rPr>
          <w:sz w:val="24"/>
          <w:szCs w:val="28"/>
          <w:lang w:val="fr-FR"/>
        </w:rPr>
        <w:t xml:space="preserve"> –</w:t>
      </w:r>
      <w:r w:rsidR="00646CEA">
        <w:rPr>
          <w:sz w:val="24"/>
          <w:szCs w:val="28"/>
          <w:lang w:val="fr-FR"/>
        </w:rPr>
        <w:t xml:space="preserve"> </w:t>
      </w:r>
      <w:r w:rsidR="00A8660B">
        <w:rPr>
          <w:sz w:val="24"/>
          <w:szCs w:val="28"/>
          <w:lang w:val="fr-FR"/>
        </w:rPr>
        <w:t>Le Group</w:t>
      </w:r>
      <w:r w:rsidR="000C5EED">
        <w:rPr>
          <w:sz w:val="24"/>
          <w:szCs w:val="28"/>
          <w:lang w:val="fr-FR"/>
        </w:rPr>
        <w:t>e</w:t>
      </w:r>
      <w:r w:rsidR="00A8660B">
        <w:rPr>
          <w:sz w:val="24"/>
          <w:szCs w:val="28"/>
          <w:lang w:val="fr-FR"/>
        </w:rPr>
        <w:t xml:space="preserve"> </w:t>
      </w:r>
      <w:r w:rsidR="00532B91" w:rsidRPr="005F49C8">
        <w:rPr>
          <w:sz w:val="24"/>
          <w:szCs w:val="28"/>
          <w:lang w:val="fr-FR"/>
        </w:rPr>
        <w:t xml:space="preserve">QNB, </w:t>
      </w:r>
      <w:r w:rsidR="00B403A4">
        <w:rPr>
          <w:sz w:val="24"/>
          <w:szCs w:val="28"/>
          <w:lang w:val="fr-FR"/>
        </w:rPr>
        <w:t xml:space="preserve">une </w:t>
      </w:r>
      <w:r w:rsidR="00B403A4" w:rsidRPr="005F49C8">
        <w:rPr>
          <w:sz w:val="24"/>
          <w:szCs w:val="28"/>
          <w:lang w:val="fr-FR"/>
        </w:rPr>
        <w:t>institution financière</w:t>
      </w:r>
      <w:r w:rsidR="00F54FE1">
        <w:rPr>
          <w:sz w:val="24"/>
          <w:szCs w:val="28"/>
          <w:lang w:val="fr-FR"/>
        </w:rPr>
        <w:t xml:space="preserve"> de premier </w:t>
      </w:r>
      <w:r w:rsidR="00646CEA">
        <w:rPr>
          <w:sz w:val="24"/>
          <w:szCs w:val="28"/>
          <w:lang w:val="fr-FR"/>
        </w:rPr>
        <w:t xml:space="preserve">plan au </w:t>
      </w:r>
      <w:r w:rsidR="00532B91" w:rsidRPr="005F49C8">
        <w:rPr>
          <w:sz w:val="24"/>
          <w:szCs w:val="28"/>
          <w:lang w:val="fr-FR"/>
        </w:rPr>
        <w:t>Moyen-Orient et</w:t>
      </w:r>
      <w:r w:rsidR="00646CEA">
        <w:rPr>
          <w:sz w:val="24"/>
          <w:szCs w:val="28"/>
          <w:lang w:val="fr-FR"/>
        </w:rPr>
        <w:t xml:space="preserve"> en</w:t>
      </w:r>
      <w:r w:rsidR="00532B91" w:rsidRPr="005F49C8">
        <w:rPr>
          <w:sz w:val="24"/>
          <w:szCs w:val="28"/>
          <w:lang w:val="fr-FR"/>
        </w:rPr>
        <w:t xml:space="preserve"> Afrique</w:t>
      </w:r>
      <w:r w:rsidR="00646CEA">
        <w:rPr>
          <w:sz w:val="24"/>
          <w:szCs w:val="28"/>
          <w:lang w:val="fr-FR"/>
        </w:rPr>
        <w:t xml:space="preserve"> (Région MEA)</w:t>
      </w:r>
      <w:r w:rsidR="00532B91" w:rsidRPr="005F49C8">
        <w:rPr>
          <w:sz w:val="24"/>
          <w:szCs w:val="28"/>
          <w:lang w:val="fr-FR"/>
        </w:rPr>
        <w:t xml:space="preserve">, </w:t>
      </w:r>
      <w:r w:rsidR="00646CEA">
        <w:rPr>
          <w:sz w:val="24"/>
          <w:szCs w:val="28"/>
          <w:lang w:val="fr-FR"/>
        </w:rPr>
        <w:t>vient de rendre public</w:t>
      </w:r>
      <w:r w:rsidR="005559EC">
        <w:rPr>
          <w:sz w:val="24"/>
          <w:szCs w:val="28"/>
          <w:lang w:val="fr-FR"/>
        </w:rPr>
        <w:t>s</w:t>
      </w:r>
      <w:r w:rsidR="00646CEA">
        <w:rPr>
          <w:sz w:val="24"/>
          <w:szCs w:val="28"/>
          <w:lang w:val="fr-FR"/>
        </w:rPr>
        <w:t xml:space="preserve"> </w:t>
      </w:r>
      <w:r w:rsidR="00532B91" w:rsidRPr="005F49C8">
        <w:rPr>
          <w:sz w:val="24"/>
          <w:szCs w:val="28"/>
          <w:lang w:val="fr-FR"/>
        </w:rPr>
        <w:t xml:space="preserve">ses résultats financiers </w:t>
      </w:r>
      <w:r w:rsidRPr="001065CC">
        <w:rPr>
          <w:sz w:val="24"/>
          <w:szCs w:val="28"/>
          <w:lang w:val="fr-FR"/>
        </w:rPr>
        <w:t>pour la période de neuf mois close le 30 septembre 2026.</w:t>
      </w:r>
    </w:p>
    <w:p w14:paraId="7F9801B6" w14:textId="77777777" w:rsidR="00532B91" w:rsidRPr="005F49C8" w:rsidRDefault="00532B91" w:rsidP="00532B91">
      <w:pPr>
        <w:spacing w:before="160" w:after="120" w:line="360" w:lineRule="auto"/>
        <w:rPr>
          <w:color w:val="C00000"/>
          <w:sz w:val="24"/>
          <w:szCs w:val="28"/>
          <w:lang w:val="fr-FR"/>
        </w:rPr>
      </w:pPr>
      <w:r w:rsidRPr="005F49C8">
        <w:rPr>
          <w:b/>
          <w:color w:val="C00000"/>
          <w:sz w:val="32"/>
          <w:szCs w:val="28"/>
          <w:lang w:val="fr-FR"/>
        </w:rPr>
        <w:t>Principaux indicateurs</w:t>
      </w:r>
    </w:p>
    <w:p w14:paraId="05868E1E" w14:textId="2CF1F9DD" w:rsidR="00532B91" w:rsidRPr="005F49C8" w:rsidRDefault="00532B91" w:rsidP="00532B91">
      <w:pPr>
        <w:spacing w:after="80" w:line="360" w:lineRule="auto"/>
        <w:ind w:left="360" w:hanging="216"/>
        <w:rPr>
          <w:sz w:val="24"/>
          <w:szCs w:val="28"/>
          <w:lang w:val="fr-FR"/>
        </w:rPr>
      </w:pPr>
      <w:r w:rsidRPr="005F49C8">
        <w:rPr>
          <w:sz w:val="24"/>
          <w:szCs w:val="28"/>
          <w:lang w:val="fr-FR"/>
        </w:rPr>
        <w:t xml:space="preserve">• Le bénéfice net a atteint </w:t>
      </w:r>
      <w:r w:rsidR="001065CC">
        <w:rPr>
          <w:sz w:val="24"/>
          <w:szCs w:val="28"/>
          <w:lang w:val="fr-FR"/>
        </w:rPr>
        <w:t>13,3</w:t>
      </w:r>
      <w:r w:rsidRPr="005F49C8">
        <w:rPr>
          <w:sz w:val="24"/>
          <w:szCs w:val="28"/>
          <w:lang w:val="fr-FR"/>
        </w:rPr>
        <w:t xml:space="preserve"> milliards de </w:t>
      </w:r>
      <w:r w:rsidR="00D74FD2">
        <w:rPr>
          <w:sz w:val="24"/>
          <w:szCs w:val="28"/>
          <w:lang w:val="fr-FR"/>
        </w:rPr>
        <w:t>QAR</w:t>
      </w:r>
      <w:r w:rsidRPr="005F49C8">
        <w:rPr>
          <w:sz w:val="24"/>
          <w:szCs w:val="28"/>
          <w:lang w:val="fr-FR"/>
        </w:rPr>
        <w:t xml:space="preserve">, en hausse de </w:t>
      </w:r>
      <w:r w:rsidR="001065CC">
        <w:rPr>
          <w:sz w:val="24"/>
          <w:szCs w:val="28"/>
          <w:lang w:val="fr-FR"/>
        </w:rPr>
        <w:t>4</w:t>
      </w:r>
      <w:r w:rsidR="00446052">
        <w:rPr>
          <w:sz w:val="24"/>
          <w:szCs w:val="28"/>
          <w:lang w:val="fr-FR"/>
        </w:rPr>
        <w:t xml:space="preserve"> </w:t>
      </w:r>
      <w:r w:rsidRPr="005F49C8">
        <w:rPr>
          <w:sz w:val="24"/>
          <w:szCs w:val="28"/>
          <w:lang w:val="fr-FR"/>
        </w:rPr>
        <w:t xml:space="preserve">% par rapport </w:t>
      </w:r>
      <w:r w:rsidR="00B73A9B" w:rsidRPr="005F49C8">
        <w:rPr>
          <w:sz w:val="24"/>
          <w:szCs w:val="28"/>
          <w:lang w:val="fr-FR"/>
        </w:rPr>
        <w:t xml:space="preserve">à </w:t>
      </w:r>
      <w:r w:rsidR="00A8660B">
        <w:rPr>
          <w:sz w:val="24"/>
          <w:szCs w:val="28"/>
          <w:lang w:val="fr-FR"/>
        </w:rPr>
        <w:t>s</w:t>
      </w:r>
      <w:r w:rsidR="00B73A9B">
        <w:rPr>
          <w:sz w:val="24"/>
          <w:szCs w:val="28"/>
          <w:lang w:val="fr-FR"/>
        </w:rPr>
        <w:t>eptembre</w:t>
      </w:r>
      <w:r w:rsidR="001065CC">
        <w:rPr>
          <w:sz w:val="24"/>
          <w:szCs w:val="28"/>
          <w:lang w:val="fr-FR"/>
        </w:rPr>
        <w:t xml:space="preserve"> </w:t>
      </w:r>
      <w:r w:rsidRPr="005F49C8">
        <w:rPr>
          <w:sz w:val="24"/>
          <w:szCs w:val="28"/>
          <w:lang w:val="fr-FR"/>
        </w:rPr>
        <w:t>2025.</w:t>
      </w:r>
    </w:p>
    <w:p w14:paraId="6FE79B42" w14:textId="01133112" w:rsidR="00D74FD2" w:rsidRPr="005F49C8" w:rsidRDefault="00532B91" w:rsidP="00D74FD2">
      <w:pPr>
        <w:spacing w:after="80" w:line="360" w:lineRule="auto"/>
        <w:ind w:left="360" w:hanging="216"/>
        <w:rPr>
          <w:sz w:val="24"/>
          <w:szCs w:val="28"/>
          <w:lang w:val="fr-FR"/>
        </w:rPr>
      </w:pPr>
      <w:r w:rsidRPr="005F49C8">
        <w:rPr>
          <w:sz w:val="24"/>
          <w:szCs w:val="28"/>
          <w:lang w:val="fr-FR"/>
        </w:rPr>
        <w:t>• Le bénéfice net (avant l’impact de l’hyperinflation) a atteint 1</w:t>
      </w:r>
      <w:r w:rsidR="001065CC">
        <w:rPr>
          <w:sz w:val="24"/>
          <w:szCs w:val="28"/>
          <w:lang w:val="fr-FR"/>
        </w:rPr>
        <w:t>6</w:t>
      </w:r>
      <w:r w:rsidRPr="005F49C8">
        <w:rPr>
          <w:sz w:val="24"/>
          <w:szCs w:val="28"/>
          <w:lang w:val="fr-FR"/>
        </w:rPr>
        <w:t>,</w:t>
      </w:r>
      <w:r w:rsidR="001065CC">
        <w:rPr>
          <w:sz w:val="24"/>
          <w:szCs w:val="28"/>
          <w:lang w:val="fr-FR"/>
        </w:rPr>
        <w:t>4</w:t>
      </w:r>
      <w:r w:rsidRPr="005F49C8">
        <w:rPr>
          <w:sz w:val="24"/>
          <w:szCs w:val="28"/>
          <w:lang w:val="fr-FR"/>
        </w:rPr>
        <w:t xml:space="preserve"> milliards</w:t>
      </w:r>
      <w:r w:rsidR="00E2051D">
        <w:rPr>
          <w:sz w:val="24"/>
          <w:szCs w:val="28"/>
          <w:lang w:val="fr-FR"/>
        </w:rPr>
        <w:t xml:space="preserve"> de</w:t>
      </w:r>
      <w:r w:rsidR="00D74FD2">
        <w:rPr>
          <w:sz w:val="24"/>
          <w:szCs w:val="28"/>
          <w:lang w:val="fr-FR"/>
        </w:rPr>
        <w:t xml:space="preserve"> QAR</w:t>
      </w:r>
      <w:r w:rsidRPr="005F49C8">
        <w:rPr>
          <w:sz w:val="24"/>
          <w:szCs w:val="28"/>
          <w:lang w:val="fr-FR"/>
        </w:rPr>
        <w:t xml:space="preserve">, en hausse de </w:t>
      </w:r>
      <w:r w:rsidR="001065CC">
        <w:rPr>
          <w:sz w:val="24"/>
          <w:szCs w:val="28"/>
          <w:lang w:val="fr-FR"/>
        </w:rPr>
        <w:t>8</w:t>
      </w:r>
      <w:r w:rsidR="00446052">
        <w:rPr>
          <w:sz w:val="24"/>
          <w:szCs w:val="28"/>
          <w:lang w:val="fr-FR"/>
        </w:rPr>
        <w:t xml:space="preserve"> </w:t>
      </w:r>
      <w:r w:rsidRPr="005F49C8">
        <w:rPr>
          <w:sz w:val="24"/>
          <w:szCs w:val="28"/>
          <w:lang w:val="fr-FR"/>
        </w:rPr>
        <w:t xml:space="preserve">% par rapport </w:t>
      </w:r>
      <w:r w:rsidR="00A8660B" w:rsidRPr="005F49C8">
        <w:rPr>
          <w:sz w:val="24"/>
          <w:szCs w:val="28"/>
          <w:lang w:val="fr-FR"/>
        </w:rPr>
        <w:t xml:space="preserve">à </w:t>
      </w:r>
      <w:r w:rsidR="00A8660B">
        <w:rPr>
          <w:sz w:val="24"/>
          <w:szCs w:val="28"/>
          <w:lang w:val="fr-FR"/>
        </w:rPr>
        <w:t>s</w:t>
      </w:r>
      <w:r w:rsidR="001065CC">
        <w:rPr>
          <w:sz w:val="24"/>
          <w:szCs w:val="28"/>
          <w:lang w:val="fr-FR"/>
        </w:rPr>
        <w:t>eptembre 2025</w:t>
      </w:r>
      <w:r w:rsidR="00D74FD2">
        <w:rPr>
          <w:sz w:val="24"/>
          <w:szCs w:val="28"/>
          <w:lang w:val="fr-FR"/>
        </w:rPr>
        <w:t>.</w:t>
      </w:r>
    </w:p>
    <w:p w14:paraId="1F754334" w14:textId="4C528341" w:rsidR="00532B91" w:rsidRPr="005F49C8" w:rsidRDefault="00532B91" w:rsidP="00532B91">
      <w:pPr>
        <w:spacing w:after="80" w:line="360" w:lineRule="auto"/>
        <w:ind w:left="360" w:hanging="216"/>
        <w:rPr>
          <w:sz w:val="24"/>
          <w:szCs w:val="28"/>
          <w:lang w:val="fr-FR"/>
        </w:rPr>
      </w:pPr>
      <w:r w:rsidRPr="005F49C8">
        <w:rPr>
          <w:sz w:val="24"/>
          <w:szCs w:val="28"/>
          <w:lang w:val="fr-FR"/>
        </w:rPr>
        <w:t>• Le total des actifs a augmenté pour atteindre 1 4</w:t>
      </w:r>
      <w:r w:rsidR="001065CC">
        <w:rPr>
          <w:sz w:val="24"/>
          <w:szCs w:val="28"/>
          <w:lang w:val="fr-FR"/>
        </w:rPr>
        <w:t>64</w:t>
      </w:r>
      <w:r w:rsidRPr="005F49C8">
        <w:rPr>
          <w:sz w:val="24"/>
          <w:szCs w:val="28"/>
          <w:lang w:val="fr-FR"/>
        </w:rPr>
        <w:t xml:space="preserve"> milliards </w:t>
      </w:r>
      <w:r w:rsidR="00E2051D">
        <w:rPr>
          <w:sz w:val="24"/>
          <w:szCs w:val="28"/>
          <w:lang w:val="fr-FR"/>
        </w:rPr>
        <w:t xml:space="preserve">de </w:t>
      </w:r>
      <w:r w:rsidR="00D74FD2">
        <w:rPr>
          <w:sz w:val="24"/>
          <w:szCs w:val="28"/>
          <w:lang w:val="fr-FR"/>
        </w:rPr>
        <w:t>QAR</w:t>
      </w:r>
      <w:r w:rsidRPr="005F49C8">
        <w:rPr>
          <w:sz w:val="24"/>
          <w:szCs w:val="28"/>
          <w:lang w:val="fr-FR"/>
        </w:rPr>
        <w:t xml:space="preserve">, soit une hausse de </w:t>
      </w:r>
      <w:r w:rsidR="001065CC">
        <w:rPr>
          <w:sz w:val="24"/>
          <w:szCs w:val="28"/>
          <w:lang w:val="fr-FR"/>
        </w:rPr>
        <w:t>5</w:t>
      </w:r>
      <w:r w:rsidR="00446052">
        <w:rPr>
          <w:sz w:val="24"/>
          <w:szCs w:val="28"/>
          <w:lang w:val="fr-FR"/>
        </w:rPr>
        <w:t xml:space="preserve"> </w:t>
      </w:r>
      <w:r w:rsidRPr="005F49C8">
        <w:rPr>
          <w:sz w:val="24"/>
          <w:szCs w:val="28"/>
          <w:lang w:val="fr-FR"/>
        </w:rPr>
        <w:t xml:space="preserve">% par rapport à </w:t>
      </w:r>
      <w:r w:rsidR="00A8660B">
        <w:rPr>
          <w:sz w:val="24"/>
          <w:szCs w:val="28"/>
          <w:lang w:val="fr-FR"/>
        </w:rPr>
        <w:t>s</w:t>
      </w:r>
      <w:r w:rsidR="001065CC">
        <w:rPr>
          <w:sz w:val="24"/>
          <w:szCs w:val="28"/>
          <w:lang w:val="fr-FR"/>
        </w:rPr>
        <w:t>eptembre</w:t>
      </w:r>
      <w:r w:rsidRPr="005F49C8">
        <w:rPr>
          <w:sz w:val="24"/>
          <w:szCs w:val="28"/>
          <w:lang w:val="fr-FR"/>
        </w:rPr>
        <w:t xml:space="preserve"> 2025.</w:t>
      </w:r>
    </w:p>
    <w:p w14:paraId="709FD2D1" w14:textId="14822BE8" w:rsidR="00532B91" w:rsidRPr="005F49C8" w:rsidRDefault="00532B91" w:rsidP="00532B91">
      <w:pPr>
        <w:spacing w:after="80" w:line="360" w:lineRule="auto"/>
        <w:ind w:left="360" w:hanging="216"/>
        <w:rPr>
          <w:sz w:val="24"/>
          <w:szCs w:val="28"/>
          <w:lang w:val="fr-FR"/>
        </w:rPr>
      </w:pPr>
      <w:r w:rsidRPr="005F49C8">
        <w:rPr>
          <w:sz w:val="24"/>
          <w:szCs w:val="28"/>
          <w:lang w:val="fr-FR"/>
        </w:rPr>
        <w:t>• Les prêts et avances ont augmenté pour atteindre 1 0</w:t>
      </w:r>
      <w:r w:rsidR="00AD0E44">
        <w:rPr>
          <w:sz w:val="24"/>
          <w:szCs w:val="28"/>
          <w:lang w:val="fr-FR"/>
        </w:rPr>
        <w:t>61</w:t>
      </w:r>
      <w:r w:rsidRPr="005F49C8">
        <w:rPr>
          <w:sz w:val="24"/>
          <w:szCs w:val="28"/>
          <w:lang w:val="fr-FR"/>
        </w:rPr>
        <w:t xml:space="preserve"> milliards </w:t>
      </w:r>
      <w:r w:rsidR="00E2051D">
        <w:rPr>
          <w:sz w:val="24"/>
          <w:szCs w:val="28"/>
          <w:lang w:val="fr-FR"/>
        </w:rPr>
        <w:t xml:space="preserve">de </w:t>
      </w:r>
      <w:r w:rsidR="00D74FD2">
        <w:rPr>
          <w:sz w:val="24"/>
          <w:szCs w:val="28"/>
          <w:lang w:val="fr-FR"/>
        </w:rPr>
        <w:t>QAR</w:t>
      </w:r>
      <w:r w:rsidRPr="005F49C8">
        <w:rPr>
          <w:sz w:val="24"/>
          <w:szCs w:val="28"/>
          <w:lang w:val="fr-FR"/>
        </w:rPr>
        <w:t xml:space="preserve">, soit une hausse de </w:t>
      </w:r>
      <w:r w:rsidR="00AD0E44">
        <w:rPr>
          <w:sz w:val="24"/>
          <w:szCs w:val="28"/>
          <w:lang w:val="fr-FR"/>
        </w:rPr>
        <w:t>6</w:t>
      </w:r>
      <w:r w:rsidR="00446052">
        <w:rPr>
          <w:sz w:val="24"/>
          <w:szCs w:val="28"/>
          <w:lang w:val="fr-FR"/>
        </w:rPr>
        <w:t xml:space="preserve"> </w:t>
      </w:r>
      <w:r w:rsidRPr="005F49C8">
        <w:rPr>
          <w:sz w:val="24"/>
          <w:szCs w:val="28"/>
          <w:lang w:val="fr-FR"/>
        </w:rPr>
        <w:t xml:space="preserve">% par rapport à </w:t>
      </w:r>
      <w:r w:rsidR="00A8660B">
        <w:rPr>
          <w:sz w:val="24"/>
          <w:szCs w:val="28"/>
          <w:lang w:val="fr-FR"/>
        </w:rPr>
        <w:t>s</w:t>
      </w:r>
      <w:r w:rsidR="00AD0E44">
        <w:rPr>
          <w:sz w:val="24"/>
          <w:szCs w:val="28"/>
          <w:lang w:val="fr-FR"/>
        </w:rPr>
        <w:t>eptembre</w:t>
      </w:r>
      <w:r w:rsidRPr="005F49C8">
        <w:rPr>
          <w:sz w:val="24"/>
          <w:szCs w:val="28"/>
          <w:lang w:val="fr-FR"/>
        </w:rPr>
        <w:t xml:space="preserve"> 2025.</w:t>
      </w:r>
    </w:p>
    <w:p w14:paraId="3E678D38" w14:textId="538899AB" w:rsidR="00532B91" w:rsidRPr="005F49C8" w:rsidRDefault="00532B91" w:rsidP="00532B91">
      <w:pPr>
        <w:spacing w:after="80" w:line="360" w:lineRule="auto"/>
        <w:ind w:left="360" w:hanging="216"/>
        <w:rPr>
          <w:sz w:val="24"/>
          <w:szCs w:val="28"/>
          <w:lang w:val="fr-FR"/>
        </w:rPr>
      </w:pPr>
      <w:r w:rsidRPr="005F49C8">
        <w:rPr>
          <w:sz w:val="24"/>
          <w:szCs w:val="28"/>
          <w:lang w:val="fr-FR"/>
        </w:rPr>
        <w:t>• Les dépôts de la clientèle ont augmenté pour atteindre 97</w:t>
      </w:r>
      <w:r w:rsidR="00AD0E44">
        <w:rPr>
          <w:sz w:val="24"/>
          <w:szCs w:val="28"/>
          <w:lang w:val="fr-FR"/>
        </w:rPr>
        <w:t>9</w:t>
      </w:r>
      <w:r w:rsidRPr="005F49C8">
        <w:rPr>
          <w:sz w:val="24"/>
          <w:szCs w:val="28"/>
          <w:lang w:val="fr-FR"/>
        </w:rPr>
        <w:t xml:space="preserve"> milliards </w:t>
      </w:r>
      <w:r w:rsidR="00E2051D">
        <w:rPr>
          <w:sz w:val="24"/>
          <w:szCs w:val="28"/>
          <w:lang w:val="fr-FR"/>
        </w:rPr>
        <w:t xml:space="preserve">de </w:t>
      </w:r>
      <w:r w:rsidR="00D74FD2">
        <w:rPr>
          <w:sz w:val="24"/>
          <w:szCs w:val="28"/>
          <w:lang w:val="fr-FR"/>
        </w:rPr>
        <w:t>QAR</w:t>
      </w:r>
      <w:r w:rsidRPr="005F49C8">
        <w:rPr>
          <w:sz w:val="24"/>
          <w:szCs w:val="28"/>
          <w:lang w:val="fr-FR"/>
        </w:rPr>
        <w:t xml:space="preserve">, soit une hausse de </w:t>
      </w:r>
      <w:r w:rsidR="00AD0E44">
        <w:rPr>
          <w:sz w:val="24"/>
          <w:szCs w:val="28"/>
          <w:lang w:val="fr-FR"/>
        </w:rPr>
        <w:t>2</w:t>
      </w:r>
      <w:r w:rsidR="00446052">
        <w:rPr>
          <w:sz w:val="24"/>
          <w:szCs w:val="28"/>
          <w:lang w:val="fr-FR"/>
        </w:rPr>
        <w:t xml:space="preserve"> </w:t>
      </w:r>
      <w:r w:rsidRPr="005F49C8">
        <w:rPr>
          <w:sz w:val="24"/>
          <w:szCs w:val="28"/>
          <w:lang w:val="fr-FR"/>
        </w:rPr>
        <w:t xml:space="preserve">% par rapport à </w:t>
      </w:r>
      <w:r w:rsidR="00A8660B">
        <w:rPr>
          <w:sz w:val="24"/>
          <w:szCs w:val="28"/>
          <w:lang w:val="fr-FR"/>
        </w:rPr>
        <w:t>s</w:t>
      </w:r>
      <w:r w:rsidR="00AD0E44">
        <w:rPr>
          <w:sz w:val="24"/>
          <w:szCs w:val="28"/>
          <w:lang w:val="fr-FR"/>
        </w:rPr>
        <w:t>eptembre</w:t>
      </w:r>
      <w:r w:rsidRPr="005F49C8">
        <w:rPr>
          <w:sz w:val="24"/>
          <w:szCs w:val="28"/>
          <w:lang w:val="fr-FR"/>
        </w:rPr>
        <w:t xml:space="preserve"> 2025.</w:t>
      </w:r>
    </w:p>
    <w:p w14:paraId="25A16966" w14:textId="46704CDB" w:rsidR="00532B91" w:rsidRPr="005F49C8" w:rsidRDefault="00532B91" w:rsidP="00532B91">
      <w:pPr>
        <w:spacing w:after="80" w:line="360" w:lineRule="auto"/>
        <w:ind w:left="360" w:hanging="216"/>
        <w:rPr>
          <w:sz w:val="24"/>
          <w:szCs w:val="28"/>
          <w:lang w:val="fr-FR"/>
        </w:rPr>
      </w:pPr>
      <w:r w:rsidRPr="005F49C8">
        <w:rPr>
          <w:sz w:val="24"/>
          <w:szCs w:val="28"/>
          <w:lang w:val="fr-FR"/>
        </w:rPr>
        <w:t xml:space="preserve">• Le résultat par action a augmenté pour atteindre </w:t>
      </w:r>
      <w:r w:rsidR="00AD0E44">
        <w:rPr>
          <w:sz w:val="24"/>
          <w:szCs w:val="28"/>
          <w:lang w:val="fr-FR"/>
        </w:rPr>
        <w:t>1</w:t>
      </w:r>
      <w:r w:rsidRPr="005F49C8">
        <w:rPr>
          <w:sz w:val="24"/>
          <w:szCs w:val="28"/>
          <w:lang w:val="fr-FR"/>
        </w:rPr>
        <w:t>,</w:t>
      </w:r>
      <w:r w:rsidR="00AD0E44">
        <w:rPr>
          <w:sz w:val="24"/>
          <w:szCs w:val="28"/>
          <w:lang w:val="fr-FR"/>
        </w:rPr>
        <w:t>37</w:t>
      </w:r>
      <w:r w:rsidRPr="005F49C8">
        <w:rPr>
          <w:sz w:val="24"/>
          <w:szCs w:val="28"/>
          <w:lang w:val="fr-FR"/>
        </w:rPr>
        <w:t xml:space="preserve"> </w:t>
      </w:r>
      <w:r w:rsidR="00D74FD2">
        <w:rPr>
          <w:sz w:val="24"/>
          <w:szCs w:val="28"/>
          <w:lang w:val="fr-FR"/>
        </w:rPr>
        <w:t>QAR</w:t>
      </w:r>
      <w:r w:rsidRPr="005F49C8">
        <w:rPr>
          <w:sz w:val="24"/>
          <w:szCs w:val="28"/>
          <w:lang w:val="fr-FR"/>
        </w:rPr>
        <w:t>, soit une hausse de 5</w:t>
      </w:r>
      <w:r w:rsidR="00446052">
        <w:rPr>
          <w:sz w:val="24"/>
          <w:szCs w:val="28"/>
          <w:lang w:val="fr-FR"/>
        </w:rPr>
        <w:t xml:space="preserve"> </w:t>
      </w:r>
      <w:r w:rsidRPr="005F49C8">
        <w:rPr>
          <w:sz w:val="24"/>
          <w:szCs w:val="28"/>
          <w:lang w:val="fr-FR"/>
        </w:rPr>
        <w:t xml:space="preserve">% par rapport à </w:t>
      </w:r>
      <w:r w:rsidR="00A8660B">
        <w:rPr>
          <w:sz w:val="24"/>
          <w:szCs w:val="28"/>
          <w:lang w:val="fr-FR"/>
        </w:rPr>
        <w:t>s</w:t>
      </w:r>
      <w:r w:rsidR="00AD0E44">
        <w:rPr>
          <w:sz w:val="24"/>
          <w:szCs w:val="28"/>
          <w:lang w:val="fr-FR"/>
        </w:rPr>
        <w:t>eptembre</w:t>
      </w:r>
      <w:r w:rsidRPr="005F49C8">
        <w:rPr>
          <w:sz w:val="24"/>
          <w:szCs w:val="28"/>
          <w:lang w:val="fr-FR"/>
        </w:rPr>
        <w:t xml:space="preserve"> 2025.</w:t>
      </w:r>
    </w:p>
    <w:p w14:paraId="3C552F8B" w14:textId="5D414393" w:rsidR="00532B91" w:rsidRPr="005F49C8" w:rsidRDefault="00532B91" w:rsidP="00532B91">
      <w:pPr>
        <w:spacing w:after="80" w:line="360" w:lineRule="auto"/>
        <w:ind w:left="360" w:hanging="216"/>
        <w:rPr>
          <w:sz w:val="24"/>
          <w:szCs w:val="28"/>
          <w:lang w:val="fr-FR"/>
        </w:rPr>
      </w:pPr>
      <w:r w:rsidRPr="005F49C8">
        <w:rPr>
          <w:sz w:val="24"/>
          <w:szCs w:val="28"/>
          <w:lang w:val="fr-FR"/>
        </w:rPr>
        <w:t>• Le total des capitaux propres attribuables aux actionnaires a augmenté pour atteindre 13</w:t>
      </w:r>
      <w:r w:rsidR="00AD0E44">
        <w:rPr>
          <w:sz w:val="24"/>
          <w:szCs w:val="28"/>
          <w:lang w:val="fr-FR"/>
        </w:rPr>
        <w:t>4</w:t>
      </w:r>
      <w:r w:rsidRPr="005F49C8">
        <w:rPr>
          <w:sz w:val="24"/>
          <w:szCs w:val="28"/>
          <w:lang w:val="fr-FR"/>
        </w:rPr>
        <w:t xml:space="preserve"> milliards de</w:t>
      </w:r>
      <w:r w:rsidR="00D74FD2">
        <w:rPr>
          <w:sz w:val="24"/>
          <w:szCs w:val="28"/>
          <w:lang w:val="fr-FR"/>
        </w:rPr>
        <w:t xml:space="preserve"> QAR</w:t>
      </w:r>
      <w:r w:rsidRPr="005F49C8">
        <w:rPr>
          <w:sz w:val="24"/>
          <w:szCs w:val="28"/>
          <w:lang w:val="fr-FR"/>
        </w:rPr>
        <w:t xml:space="preserve">, soit une hausse de 10 % par rapport à </w:t>
      </w:r>
      <w:r w:rsidR="00A8660B">
        <w:rPr>
          <w:sz w:val="24"/>
          <w:szCs w:val="28"/>
          <w:lang w:val="fr-FR"/>
        </w:rPr>
        <w:t>s</w:t>
      </w:r>
      <w:r w:rsidR="00AD0E44">
        <w:rPr>
          <w:sz w:val="24"/>
          <w:szCs w:val="28"/>
          <w:lang w:val="fr-FR"/>
        </w:rPr>
        <w:t>eptembre</w:t>
      </w:r>
      <w:r w:rsidRPr="005F49C8">
        <w:rPr>
          <w:sz w:val="24"/>
          <w:szCs w:val="28"/>
          <w:lang w:val="fr-FR"/>
        </w:rPr>
        <w:t xml:space="preserve"> 2025.</w:t>
      </w:r>
    </w:p>
    <w:p w14:paraId="4854A235" w14:textId="0ADED18A" w:rsidR="00532B91" w:rsidRPr="005F49C8" w:rsidRDefault="00532B91" w:rsidP="005A434E">
      <w:pPr>
        <w:spacing w:after="80" w:line="360" w:lineRule="auto"/>
        <w:ind w:left="360" w:hanging="216"/>
        <w:rPr>
          <w:sz w:val="24"/>
          <w:szCs w:val="28"/>
          <w:lang w:val="fr-FR"/>
        </w:rPr>
      </w:pPr>
      <w:r w:rsidRPr="005F49C8">
        <w:rPr>
          <w:sz w:val="24"/>
          <w:szCs w:val="28"/>
          <w:lang w:val="fr-FR"/>
        </w:rPr>
        <w:t>• La valeur totale des actions rachetées depuis le lancement du programme de rachat d’actions s’est élevée à 2,</w:t>
      </w:r>
      <w:r w:rsidR="00AD0E44">
        <w:rPr>
          <w:sz w:val="24"/>
          <w:szCs w:val="28"/>
          <w:lang w:val="fr-FR"/>
        </w:rPr>
        <w:t>5</w:t>
      </w:r>
      <w:r w:rsidRPr="005F49C8">
        <w:rPr>
          <w:sz w:val="24"/>
          <w:szCs w:val="28"/>
          <w:lang w:val="fr-FR"/>
        </w:rPr>
        <w:t xml:space="preserve"> milliards </w:t>
      </w:r>
      <w:r w:rsidR="00E2051D">
        <w:rPr>
          <w:sz w:val="24"/>
          <w:szCs w:val="28"/>
          <w:lang w:val="fr-FR"/>
        </w:rPr>
        <w:t xml:space="preserve">de </w:t>
      </w:r>
      <w:r w:rsidR="00D74FD2">
        <w:rPr>
          <w:sz w:val="24"/>
          <w:szCs w:val="28"/>
          <w:lang w:val="fr-FR"/>
        </w:rPr>
        <w:t>QAR</w:t>
      </w:r>
      <w:r w:rsidRPr="005F49C8">
        <w:rPr>
          <w:sz w:val="24"/>
          <w:szCs w:val="28"/>
          <w:lang w:val="fr-FR"/>
        </w:rPr>
        <w:t>.</w:t>
      </w:r>
    </w:p>
    <w:p w14:paraId="1A0593DF" w14:textId="287B053D" w:rsidR="00AD0E44" w:rsidRPr="00A718B8" w:rsidRDefault="00AD0E44" w:rsidP="00A718B8">
      <w:pPr>
        <w:spacing w:after="120" w:line="360" w:lineRule="auto"/>
        <w:rPr>
          <w:sz w:val="24"/>
          <w:szCs w:val="28"/>
          <w:lang w:val="fr-FR"/>
        </w:rPr>
      </w:pPr>
      <w:r w:rsidRPr="00AD0E44">
        <w:rPr>
          <w:sz w:val="24"/>
          <w:szCs w:val="28"/>
          <w:lang w:val="fr-FR"/>
        </w:rPr>
        <w:t xml:space="preserve">Commentant ces résultats, Abdulla Mubarak Al Khalifa, </w:t>
      </w:r>
      <w:r>
        <w:rPr>
          <w:sz w:val="24"/>
          <w:szCs w:val="28"/>
          <w:lang w:val="fr-FR"/>
        </w:rPr>
        <w:t xml:space="preserve">CEO </w:t>
      </w:r>
      <w:r w:rsidRPr="00AD0E44">
        <w:rPr>
          <w:sz w:val="24"/>
          <w:szCs w:val="28"/>
          <w:lang w:val="fr-FR"/>
        </w:rPr>
        <w:t>du Groupe QNB, a déclaré :</w:t>
      </w:r>
      <w:r w:rsidR="00446052">
        <w:rPr>
          <w:sz w:val="24"/>
          <w:szCs w:val="28"/>
          <w:lang w:val="fr-FR"/>
        </w:rPr>
        <w:t xml:space="preserve"> </w:t>
      </w:r>
      <w:r w:rsidRPr="00AD0E44">
        <w:rPr>
          <w:sz w:val="24"/>
          <w:szCs w:val="28"/>
          <w:lang w:val="fr-FR"/>
        </w:rPr>
        <w:t xml:space="preserve">« </w:t>
      </w:r>
      <w:r w:rsidR="00A718B8">
        <w:rPr>
          <w:sz w:val="24"/>
          <w:szCs w:val="28"/>
          <w:lang w:val="fr-FR"/>
        </w:rPr>
        <w:t>Notre</w:t>
      </w:r>
      <w:r w:rsidR="00A718B8" w:rsidRPr="00AD0E44">
        <w:rPr>
          <w:sz w:val="24"/>
          <w:szCs w:val="28"/>
          <w:lang w:val="fr-FR"/>
        </w:rPr>
        <w:t xml:space="preserve"> </w:t>
      </w:r>
      <w:r w:rsidRPr="00AD0E44">
        <w:rPr>
          <w:sz w:val="24"/>
          <w:szCs w:val="28"/>
          <w:lang w:val="fr-FR"/>
        </w:rPr>
        <w:t xml:space="preserve">performance réalisée au </w:t>
      </w:r>
      <w:r w:rsidR="000C5EED">
        <w:rPr>
          <w:sz w:val="24"/>
          <w:szCs w:val="28"/>
          <w:lang w:val="fr-FR"/>
        </w:rPr>
        <w:t>t</w:t>
      </w:r>
      <w:r w:rsidR="00A718B8">
        <w:rPr>
          <w:sz w:val="24"/>
          <w:szCs w:val="28"/>
          <w:lang w:val="fr-FR"/>
        </w:rPr>
        <w:t>itre</w:t>
      </w:r>
      <w:r w:rsidR="00A718B8" w:rsidRPr="00AD0E44">
        <w:rPr>
          <w:sz w:val="24"/>
          <w:szCs w:val="28"/>
          <w:lang w:val="fr-FR"/>
        </w:rPr>
        <w:t xml:space="preserve"> </w:t>
      </w:r>
      <w:r w:rsidRPr="00AD0E44">
        <w:rPr>
          <w:sz w:val="24"/>
          <w:szCs w:val="28"/>
          <w:lang w:val="fr-FR"/>
        </w:rPr>
        <w:t xml:space="preserve">des neuf premiers </w:t>
      </w:r>
      <w:proofErr w:type="gramStart"/>
      <w:r w:rsidRPr="00AD0E44">
        <w:rPr>
          <w:sz w:val="24"/>
          <w:szCs w:val="28"/>
          <w:lang w:val="fr-FR"/>
        </w:rPr>
        <w:t xml:space="preserve">mois </w:t>
      </w:r>
      <w:r w:rsidR="00A718B8">
        <w:rPr>
          <w:sz w:val="24"/>
          <w:szCs w:val="28"/>
          <w:lang w:val="fr-FR"/>
        </w:rPr>
        <w:t xml:space="preserve"> clos</w:t>
      </w:r>
      <w:proofErr w:type="gramEnd"/>
      <w:r w:rsidR="00A718B8">
        <w:rPr>
          <w:sz w:val="24"/>
          <w:szCs w:val="28"/>
          <w:lang w:val="fr-FR"/>
        </w:rPr>
        <w:t xml:space="preserve"> en septembre 2026</w:t>
      </w:r>
      <w:r w:rsidR="00E2051D">
        <w:rPr>
          <w:sz w:val="24"/>
          <w:szCs w:val="28"/>
          <w:lang w:val="fr-FR"/>
        </w:rPr>
        <w:t xml:space="preserve"> </w:t>
      </w:r>
      <w:r w:rsidRPr="00AD0E44">
        <w:rPr>
          <w:sz w:val="24"/>
          <w:szCs w:val="28"/>
          <w:lang w:val="fr-FR"/>
        </w:rPr>
        <w:t>reflète la solidité de notre Groupe</w:t>
      </w:r>
      <w:r w:rsidR="00A718B8">
        <w:rPr>
          <w:sz w:val="24"/>
          <w:szCs w:val="28"/>
          <w:lang w:val="fr-FR"/>
        </w:rPr>
        <w:t xml:space="preserve"> </w:t>
      </w:r>
      <w:r w:rsidR="00A718B8" w:rsidRPr="005A434E">
        <w:rPr>
          <w:sz w:val="24"/>
          <w:szCs w:val="28"/>
          <w:lang w:val="fr-FR"/>
        </w:rPr>
        <w:t>ainsi que notre engagement constant à exécuter notre stratégie</w:t>
      </w:r>
      <w:r w:rsidRPr="00AD0E44">
        <w:rPr>
          <w:sz w:val="24"/>
          <w:szCs w:val="28"/>
          <w:lang w:val="fr-FR"/>
        </w:rPr>
        <w:t xml:space="preserve">. Notre présence internationale </w:t>
      </w:r>
      <w:proofErr w:type="gramStart"/>
      <w:r w:rsidRPr="00AD0E44">
        <w:rPr>
          <w:sz w:val="24"/>
          <w:szCs w:val="28"/>
          <w:lang w:val="fr-FR"/>
        </w:rPr>
        <w:t xml:space="preserve">et </w:t>
      </w:r>
      <w:r w:rsidR="00A718B8">
        <w:rPr>
          <w:sz w:val="24"/>
          <w:szCs w:val="28"/>
          <w:lang w:val="fr-FR"/>
        </w:rPr>
        <w:t xml:space="preserve"> </w:t>
      </w:r>
      <w:r w:rsidR="00A718B8" w:rsidRPr="005A434E">
        <w:rPr>
          <w:sz w:val="24"/>
          <w:szCs w:val="28"/>
          <w:lang w:val="fr-FR"/>
        </w:rPr>
        <w:t>la</w:t>
      </w:r>
      <w:proofErr w:type="gramEnd"/>
      <w:r w:rsidR="00A718B8" w:rsidRPr="005A434E">
        <w:rPr>
          <w:sz w:val="24"/>
          <w:szCs w:val="28"/>
          <w:lang w:val="fr-FR"/>
        </w:rPr>
        <w:t xml:space="preserve"> profondeur de nos relations avec nos clients</w:t>
      </w:r>
      <w:r w:rsidR="009E2E73">
        <w:rPr>
          <w:sz w:val="24"/>
          <w:szCs w:val="28"/>
          <w:lang w:val="fr-FR"/>
        </w:rPr>
        <w:t xml:space="preserve"> </w:t>
      </w:r>
      <w:r w:rsidRPr="00AD0E44">
        <w:rPr>
          <w:sz w:val="24"/>
          <w:szCs w:val="28"/>
          <w:lang w:val="fr-FR"/>
        </w:rPr>
        <w:t>nous permettent d’accompagner nos clients dans leurs projets d’investissement et de croissance, tandis que notre solidité financière nous donne la capacité de saisir avec confiance les opportunités à forte valeur ajoutée.</w:t>
      </w:r>
    </w:p>
    <w:p w14:paraId="042CCEAF" w14:textId="068B43C9" w:rsidR="00AD0E44" w:rsidRPr="00CC6B3E" w:rsidRDefault="00AD0E44" w:rsidP="00CC6B3E">
      <w:pPr>
        <w:spacing w:after="120" w:line="360" w:lineRule="auto"/>
        <w:rPr>
          <w:sz w:val="24"/>
          <w:szCs w:val="28"/>
          <w:lang w:val="fr-FR"/>
        </w:rPr>
      </w:pPr>
      <w:r w:rsidRPr="00AD0E44">
        <w:rPr>
          <w:sz w:val="24"/>
          <w:szCs w:val="28"/>
          <w:lang w:val="fr-FR"/>
        </w:rPr>
        <w:t xml:space="preserve">À l’approche du dernier trimestre de l’année, nous restons concentrés sur la poursuite d’une croissance durable et sur la création de valeur à long terme pour nos actionnaires. Nous continuerons à renforcer nos relations avec nos clients et à investir dans les services et les capacités qui </w:t>
      </w:r>
      <w:r w:rsidR="00CC6B3E">
        <w:rPr>
          <w:sz w:val="24"/>
          <w:szCs w:val="28"/>
          <w:lang w:val="fr-FR"/>
        </w:rPr>
        <w:t xml:space="preserve">consolident </w:t>
      </w:r>
      <w:r w:rsidRPr="00AD0E44">
        <w:rPr>
          <w:sz w:val="24"/>
          <w:szCs w:val="28"/>
          <w:lang w:val="fr-FR"/>
        </w:rPr>
        <w:t>notre</w:t>
      </w:r>
      <w:r w:rsidR="00CC6B3E">
        <w:rPr>
          <w:sz w:val="24"/>
          <w:szCs w:val="28"/>
          <w:lang w:val="fr-FR"/>
        </w:rPr>
        <w:t xml:space="preserve"> </w:t>
      </w:r>
      <w:r w:rsidR="00CC6B3E" w:rsidRPr="005A434E">
        <w:rPr>
          <w:sz w:val="24"/>
          <w:szCs w:val="28"/>
          <w:lang w:val="fr-FR"/>
        </w:rPr>
        <w:lastRenderedPageBreak/>
        <w:t>compétitivité</w:t>
      </w:r>
      <w:r w:rsidRPr="00AD0E44">
        <w:rPr>
          <w:sz w:val="24"/>
          <w:szCs w:val="28"/>
          <w:lang w:val="fr-FR"/>
        </w:rPr>
        <w:t>, en nous appuyant sur la discipline opérationnelle qui constitue le fondement de notre performance. »</w:t>
      </w:r>
    </w:p>
    <w:p w14:paraId="765FFA1B" w14:textId="4E6CF405" w:rsidR="000C5EED" w:rsidRPr="005F49C8" w:rsidRDefault="00CC6B3E" w:rsidP="00CC6B3E">
      <w:pPr>
        <w:spacing w:after="120" w:line="360" w:lineRule="auto"/>
        <w:rPr>
          <w:sz w:val="24"/>
          <w:szCs w:val="28"/>
          <w:lang w:val="fr-FR"/>
        </w:rPr>
      </w:pPr>
      <w:r>
        <w:rPr>
          <w:sz w:val="24"/>
          <w:szCs w:val="28"/>
          <w:lang w:val="fr-FR"/>
        </w:rPr>
        <w:t xml:space="preserve"> </w:t>
      </w:r>
      <w:r w:rsidRPr="005A434E">
        <w:rPr>
          <w:sz w:val="24"/>
          <w:szCs w:val="28"/>
          <w:lang w:val="fr-FR"/>
        </w:rPr>
        <w:t>Les principaux indicateurs financiers relatifs à la période de neuf mois close en septembre 2026 sont les suivants</w:t>
      </w:r>
      <w:r w:rsidR="00E3259D">
        <w:rPr>
          <w:sz w:val="24"/>
          <w:szCs w:val="28"/>
          <w:lang w:val="fr-FR"/>
        </w:rPr>
        <w:t> :</w:t>
      </w:r>
    </w:p>
    <w:p w14:paraId="6F37EB26" w14:textId="44DA45AC" w:rsidR="00532B91" w:rsidRDefault="00E3259D" w:rsidP="00532B91">
      <w:pPr>
        <w:spacing w:before="160" w:after="120" w:line="360" w:lineRule="auto"/>
        <w:rPr>
          <w:b/>
          <w:color w:val="B40000"/>
          <w:sz w:val="40"/>
          <w:szCs w:val="28"/>
          <w:lang w:val="fr-FR"/>
        </w:rPr>
      </w:pPr>
      <w:r>
        <w:rPr>
          <w:b/>
          <w:color w:val="B40000"/>
          <w:sz w:val="40"/>
          <w:szCs w:val="28"/>
          <w:lang w:val="fr-FR"/>
        </w:rPr>
        <w:t xml:space="preserve">Principaux </w:t>
      </w:r>
      <w:r w:rsidR="00532B91" w:rsidRPr="00CD0810">
        <w:rPr>
          <w:b/>
          <w:color w:val="B40000"/>
          <w:sz w:val="40"/>
          <w:szCs w:val="28"/>
          <w:lang w:val="fr-FR"/>
        </w:rPr>
        <w:t>résultats financiers</w:t>
      </w:r>
    </w:p>
    <w:tbl>
      <w:tblPr>
        <w:tblStyle w:val="Grilledutableau"/>
        <w:tblW w:w="0" w:type="auto"/>
        <w:tblLook w:val="04A0" w:firstRow="1" w:lastRow="0" w:firstColumn="1" w:lastColumn="0" w:noHBand="0" w:noVBand="1"/>
      </w:tblPr>
      <w:tblGrid>
        <w:gridCol w:w="3256"/>
        <w:gridCol w:w="1964"/>
        <w:gridCol w:w="1430"/>
        <w:gridCol w:w="2551"/>
      </w:tblGrid>
      <w:tr w:rsidR="002620E3" w14:paraId="100B4A8D" w14:textId="77777777" w:rsidTr="00684614">
        <w:tc>
          <w:tcPr>
            <w:tcW w:w="3256" w:type="dxa"/>
          </w:tcPr>
          <w:p w14:paraId="541AA6B9" w14:textId="2107628E" w:rsidR="002620E3" w:rsidRPr="005A434E" w:rsidRDefault="00DC1F9F" w:rsidP="00684614">
            <w:pPr>
              <w:spacing w:before="160" w:after="120" w:line="360" w:lineRule="auto"/>
              <w:rPr>
                <w:b/>
                <w:bCs/>
                <w:i/>
                <w:iCs/>
                <w:sz w:val="24"/>
                <w:szCs w:val="28"/>
              </w:rPr>
            </w:pPr>
            <w:bookmarkStart w:id="0" w:name="_Hlk242715332"/>
            <w:r w:rsidRPr="005A434E">
              <w:rPr>
                <w:b/>
                <w:bCs/>
                <w:i/>
                <w:iCs/>
                <w:sz w:val="20"/>
              </w:rPr>
              <w:t>(</w:t>
            </w:r>
            <w:r w:rsidR="002620E3" w:rsidRPr="005A434E">
              <w:rPr>
                <w:b/>
                <w:bCs/>
                <w:i/>
                <w:iCs/>
                <w:sz w:val="20"/>
              </w:rPr>
              <w:t>Milliards de QAR</w:t>
            </w:r>
            <w:r w:rsidRPr="005A434E">
              <w:rPr>
                <w:b/>
                <w:bCs/>
                <w:i/>
                <w:iCs/>
                <w:sz w:val="20"/>
              </w:rPr>
              <w:t>)</w:t>
            </w:r>
          </w:p>
        </w:tc>
        <w:tc>
          <w:tcPr>
            <w:tcW w:w="1417" w:type="dxa"/>
          </w:tcPr>
          <w:p w14:paraId="1D7ADEBA" w14:textId="40F93594" w:rsidR="002620E3" w:rsidRPr="005A434E" w:rsidRDefault="00DC1F9F" w:rsidP="00684614">
            <w:pPr>
              <w:spacing w:before="160" w:after="120" w:line="360" w:lineRule="auto"/>
              <w:rPr>
                <w:b/>
                <w:bCs/>
                <w:sz w:val="24"/>
                <w:szCs w:val="28"/>
              </w:rPr>
            </w:pPr>
            <w:r w:rsidRPr="005A434E">
              <w:rPr>
                <w:b/>
                <w:bCs/>
                <w:sz w:val="24"/>
                <w:szCs w:val="28"/>
              </w:rPr>
              <w:t>septembre</w:t>
            </w:r>
            <w:r w:rsidR="002620E3" w:rsidRPr="005A434E">
              <w:rPr>
                <w:b/>
                <w:bCs/>
                <w:sz w:val="24"/>
                <w:szCs w:val="28"/>
              </w:rPr>
              <w:t>2026</w:t>
            </w:r>
          </w:p>
        </w:tc>
        <w:tc>
          <w:tcPr>
            <w:tcW w:w="1418" w:type="dxa"/>
          </w:tcPr>
          <w:p w14:paraId="0DBF3F0B" w14:textId="33894156" w:rsidR="002620E3" w:rsidRPr="005A434E" w:rsidRDefault="00DC1F9F" w:rsidP="00684614">
            <w:pPr>
              <w:spacing w:before="160" w:after="120" w:line="360" w:lineRule="auto"/>
              <w:rPr>
                <w:b/>
                <w:bCs/>
                <w:sz w:val="24"/>
                <w:szCs w:val="28"/>
              </w:rPr>
            </w:pPr>
            <w:proofErr w:type="spellStart"/>
            <w:r w:rsidRPr="005A434E">
              <w:rPr>
                <w:b/>
                <w:bCs/>
                <w:sz w:val="24"/>
                <w:szCs w:val="28"/>
              </w:rPr>
              <w:t>septembre</w:t>
            </w:r>
            <w:proofErr w:type="spellEnd"/>
            <w:r w:rsidRPr="005A434E">
              <w:rPr>
                <w:b/>
                <w:bCs/>
                <w:sz w:val="24"/>
                <w:szCs w:val="28"/>
              </w:rPr>
              <w:t xml:space="preserve"> </w:t>
            </w:r>
            <w:r w:rsidR="002620E3" w:rsidRPr="005A434E">
              <w:rPr>
                <w:b/>
                <w:bCs/>
                <w:sz w:val="24"/>
                <w:szCs w:val="28"/>
              </w:rPr>
              <w:t xml:space="preserve">2025 </w:t>
            </w:r>
          </w:p>
        </w:tc>
        <w:tc>
          <w:tcPr>
            <w:tcW w:w="2551" w:type="dxa"/>
          </w:tcPr>
          <w:p w14:paraId="7CE248AF" w14:textId="77777777" w:rsidR="002620E3" w:rsidRPr="005A434E" w:rsidRDefault="002620E3" w:rsidP="00684614">
            <w:pPr>
              <w:spacing w:before="160" w:after="120" w:line="360" w:lineRule="auto"/>
              <w:rPr>
                <w:b/>
                <w:bCs/>
                <w:sz w:val="24"/>
                <w:szCs w:val="28"/>
              </w:rPr>
            </w:pPr>
            <w:proofErr w:type="spellStart"/>
            <w:r w:rsidRPr="005A434E">
              <w:rPr>
                <w:b/>
                <w:bCs/>
                <w:sz w:val="24"/>
                <w:szCs w:val="28"/>
              </w:rPr>
              <w:t>Hausse</w:t>
            </w:r>
            <w:proofErr w:type="spellEnd"/>
            <w:r w:rsidRPr="005A434E">
              <w:rPr>
                <w:b/>
                <w:bCs/>
                <w:sz w:val="24"/>
                <w:szCs w:val="28"/>
              </w:rPr>
              <w:t xml:space="preserve"> </w:t>
            </w:r>
            <w:proofErr w:type="spellStart"/>
            <w:r w:rsidRPr="005A434E">
              <w:rPr>
                <w:b/>
                <w:bCs/>
                <w:sz w:val="24"/>
                <w:szCs w:val="28"/>
              </w:rPr>
              <w:t>en</w:t>
            </w:r>
            <w:proofErr w:type="spellEnd"/>
            <w:r w:rsidRPr="005A434E">
              <w:rPr>
                <w:b/>
                <w:bCs/>
                <w:sz w:val="24"/>
                <w:szCs w:val="28"/>
              </w:rPr>
              <w:t xml:space="preserve"> %</w:t>
            </w:r>
          </w:p>
        </w:tc>
      </w:tr>
      <w:tr w:rsidR="002620E3" w14:paraId="6AC1709B" w14:textId="77777777" w:rsidTr="00684614">
        <w:tc>
          <w:tcPr>
            <w:tcW w:w="3256" w:type="dxa"/>
          </w:tcPr>
          <w:p w14:paraId="1C37C922" w14:textId="112FDE2F" w:rsidR="002620E3" w:rsidRDefault="00E244C8" w:rsidP="00684614">
            <w:pPr>
              <w:spacing w:before="160" w:after="120" w:line="360" w:lineRule="auto"/>
              <w:rPr>
                <w:sz w:val="24"/>
                <w:szCs w:val="28"/>
              </w:rPr>
            </w:pPr>
            <w:r>
              <w:rPr>
                <w:sz w:val="24"/>
                <w:szCs w:val="28"/>
              </w:rPr>
              <w:t>B</w:t>
            </w:r>
            <w:proofErr w:type="spellStart"/>
            <w:r w:rsidRPr="005F49C8">
              <w:rPr>
                <w:sz w:val="24"/>
                <w:szCs w:val="28"/>
                <w:lang w:val="fr-FR"/>
              </w:rPr>
              <w:t>énéfice</w:t>
            </w:r>
            <w:proofErr w:type="spellEnd"/>
            <w:r>
              <w:rPr>
                <w:sz w:val="24"/>
                <w:szCs w:val="28"/>
                <w:lang w:val="fr-FR"/>
              </w:rPr>
              <w:t xml:space="preserve"> </w:t>
            </w:r>
            <w:r w:rsidR="00446052">
              <w:rPr>
                <w:sz w:val="24"/>
                <w:szCs w:val="28"/>
              </w:rPr>
              <w:t>n</w:t>
            </w:r>
            <w:r w:rsidR="002620E3">
              <w:rPr>
                <w:sz w:val="24"/>
                <w:szCs w:val="28"/>
              </w:rPr>
              <w:t>et</w:t>
            </w:r>
          </w:p>
        </w:tc>
        <w:tc>
          <w:tcPr>
            <w:tcW w:w="1417" w:type="dxa"/>
          </w:tcPr>
          <w:p w14:paraId="232BE2E3" w14:textId="746B5AF5" w:rsidR="002620E3" w:rsidRDefault="00222018" w:rsidP="00684614">
            <w:pPr>
              <w:spacing w:before="160" w:after="120" w:line="360" w:lineRule="auto"/>
              <w:rPr>
                <w:sz w:val="24"/>
                <w:szCs w:val="28"/>
              </w:rPr>
            </w:pPr>
            <w:r>
              <w:rPr>
                <w:sz w:val="24"/>
                <w:szCs w:val="28"/>
              </w:rPr>
              <w:t>13</w:t>
            </w:r>
            <w:r w:rsidR="00063CB1">
              <w:rPr>
                <w:sz w:val="24"/>
                <w:szCs w:val="28"/>
              </w:rPr>
              <w:t>,</w:t>
            </w:r>
            <w:r>
              <w:rPr>
                <w:sz w:val="24"/>
                <w:szCs w:val="28"/>
              </w:rPr>
              <w:t>3</w:t>
            </w:r>
          </w:p>
        </w:tc>
        <w:tc>
          <w:tcPr>
            <w:tcW w:w="1418" w:type="dxa"/>
          </w:tcPr>
          <w:p w14:paraId="65ABE785" w14:textId="558D5772" w:rsidR="002620E3" w:rsidRDefault="00222018" w:rsidP="00684614">
            <w:pPr>
              <w:spacing w:before="160" w:after="120" w:line="360" w:lineRule="auto"/>
              <w:rPr>
                <w:sz w:val="24"/>
                <w:szCs w:val="28"/>
              </w:rPr>
            </w:pPr>
            <w:r>
              <w:rPr>
                <w:sz w:val="24"/>
                <w:szCs w:val="28"/>
              </w:rPr>
              <w:t>12</w:t>
            </w:r>
            <w:r w:rsidR="00063CB1">
              <w:rPr>
                <w:sz w:val="24"/>
                <w:szCs w:val="28"/>
              </w:rPr>
              <w:t>,</w:t>
            </w:r>
            <w:r>
              <w:rPr>
                <w:sz w:val="24"/>
                <w:szCs w:val="28"/>
              </w:rPr>
              <w:t>8</w:t>
            </w:r>
          </w:p>
        </w:tc>
        <w:tc>
          <w:tcPr>
            <w:tcW w:w="2551" w:type="dxa"/>
          </w:tcPr>
          <w:p w14:paraId="0EDDB6FB" w14:textId="14D6CE9F" w:rsidR="002620E3" w:rsidRDefault="00222018" w:rsidP="00684614">
            <w:pPr>
              <w:spacing w:before="160" w:after="120" w:line="360" w:lineRule="auto"/>
              <w:rPr>
                <w:sz w:val="24"/>
                <w:szCs w:val="28"/>
              </w:rPr>
            </w:pPr>
            <w:r>
              <w:rPr>
                <w:sz w:val="24"/>
                <w:szCs w:val="28"/>
              </w:rPr>
              <w:t>4</w:t>
            </w:r>
            <w:r w:rsidR="00446052">
              <w:rPr>
                <w:sz w:val="24"/>
                <w:szCs w:val="28"/>
              </w:rPr>
              <w:t xml:space="preserve"> </w:t>
            </w:r>
            <w:r w:rsidR="002620E3">
              <w:rPr>
                <w:sz w:val="24"/>
                <w:szCs w:val="28"/>
              </w:rPr>
              <w:t>%</w:t>
            </w:r>
          </w:p>
        </w:tc>
      </w:tr>
      <w:tr w:rsidR="002620E3" w:rsidRPr="00C31461" w14:paraId="39F44F08" w14:textId="77777777" w:rsidTr="00684614">
        <w:tc>
          <w:tcPr>
            <w:tcW w:w="3256" w:type="dxa"/>
          </w:tcPr>
          <w:p w14:paraId="1A09D7B5" w14:textId="2A60A6BA" w:rsidR="002620E3" w:rsidRPr="00C31461" w:rsidRDefault="00E244C8" w:rsidP="00684614">
            <w:pPr>
              <w:spacing w:before="160" w:after="120" w:line="360" w:lineRule="auto"/>
              <w:rPr>
                <w:sz w:val="24"/>
                <w:szCs w:val="28"/>
                <w:lang w:val="fr-FR"/>
              </w:rPr>
            </w:pPr>
            <w:r w:rsidRPr="005A434E">
              <w:rPr>
                <w:sz w:val="24"/>
                <w:szCs w:val="28"/>
                <w:lang w:val="fr-FR"/>
              </w:rPr>
              <w:t>B</w:t>
            </w:r>
            <w:r w:rsidRPr="005F49C8">
              <w:rPr>
                <w:sz w:val="24"/>
                <w:szCs w:val="28"/>
                <w:lang w:val="fr-FR"/>
              </w:rPr>
              <w:t>énéfice</w:t>
            </w:r>
            <w:r w:rsidRPr="00C31461">
              <w:rPr>
                <w:sz w:val="24"/>
                <w:szCs w:val="28"/>
                <w:lang w:val="fr-FR"/>
              </w:rPr>
              <w:t xml:space="preserve"> </w:t>
            </w:r>
            <w:r w:rsidR="002620E3" w:rsidRPr="00C31461">
              <w:rPr>
                <w:sz w:val="24"/>
                <w:szCs w:val="28"/>
                <w:lang w:val="fr-FR"/>
              </w:rPr>
              <w:t>net avant l’impact d</w:t>
            </w:r>
            <w:r w:rsidR="002620E3">
              <w:rPr>
                <w:sz w:val="24"/>
                <w:szCs w:val="28"/>
                <w:lang w:val="fr-FR"/>
              </w:rPr>
              <w:t>e l’hyperinflation</w:t>
            </w:r>
          </w:p>
        </w:tc>
        <w:tc>
          <w:tcPr>
            <w:tcW w:w="1417" w:type="dxa"/>
          </w:tcPr>
          <w:p w14:paraId="06A4F5BA" w14:textId="58E90024" w:rsidR="002620E3" w:rsidRPr="00C31461" w:rsidRDefault="002620E3" w:rsidP="00684614">
            <w:pPr>
              <w:spacing w:before="160" w:after="120" w:line="360" w:lineRule="auto"/>
              <w:rPr>
                <w:sz w:val="24"/>
                <w:szCs w:val="28"/>
                <w:lang w:val="fr-FR"/>
              </w:rPr>
            </w:pPr>
            <w:r>
              <w:rPr>
                <w:sz w:val="24"/>
                <w:szCs w:val="28"/>
                <w:lang w:val="fr-FR"/>
              </w:rPr>
              <w:t>1</w:t>
            </w:r>
            <w:r w:rsidR="00222018">
              <w:rPr>
                <w:sz w:val="24"/>
                <w:szCs w:val="28"/>
                <w:lang w:val="fr-FR"/>
              </w:rPr>
              <w:t>6</w:t>
            </w:r>
            <w:r w:rsidR="00063CB1">
              <w:rPr>
                <w:sz w:val="24"/>
                <w:szCs w:val="28"/>
                <w:lang w:val="fr-FR"/>
              </w:rPr>
              <w:t>,</w:t>
            </w:r>
            <w:r w:rsidR="00222018">
              <w:rPr>
                <w:sz w:val="24"/>
                <w:szCs w:val="28"/>
                <w:lang w:val="fr-FR"/>
              </w:rPr>
              <w:t>4</w:t>
            </w:r>
          </w:p>
        </w:tc>
        <w:tc>
          <w:tcPr>
            <w:tcW w:w="1418" w:type="dxa"/>
          </w:tcPr>
          <w:p w14:paraId="0173922D" w14:textId="7DB7455C" w:rsidR="002620E3" w:rsidRPr="00C31461" w:rsidRDefault="00222018" w:rsidP="00684614">
            <w:pPr>
              <w:spacing w:before="160" w:after="120" w:line="360" w:lineRule="auto"/>
              <w:rPr>
                <w:sz w:val="24"/>
                <w:szCs w:val="28"/>
                <w:lang w:val="fr-FR"/>
              </w:rPr>
            </w:pPr>
            <w:r>
              <w:rPr>
                <w:sz w:val="24"/>
                <w:szCs w:val="28"/>
                <w:lang w:val="fr-FR"/>
              </w:rPr>
              <w:t>15</w:t>
            </w:r>
            <w:r w:rsidR="00063CB1">
              <w:rPr>
                <w:sz w:val="24"/>
                <w:szCs w:val="28"/>
                <w:lang w:val="fr-FR"/>
              </w:rPr>
              <w:t>,</w:t>
            </w:r>
            <w:r>
              <w:rPr>
                <w:sz w:val="24"/>
                <w:szCs w:val="28"/>
                <w:lang w:val="fr-FR"/>
              </w:rPr>
              <w:t>2</w:t>
            </w:r>
          </w:p>
        </w:tc>
        <w:tc>
          <w:tcPr>
            <w:tcW w:w="2551" w:type="dxa"/>
          </w:tcPr>
          <w:p w14:paraId="49BB8544" w14:textId="0706CEFB" w:rsidR="002620E3" w:rsidRPr="00C31461" w:rsidRDefault="00222018" w:rsidP="00684614">
            <w:pPr>
              <w:spacing w:before="160" w:after="120" w:line="360" w:lineRule="auto"/>
              <w:rPr>
                <w:sz w:val="24"/>
                <w:szCs w:val="28"/>
                <w:lang w:val="fr-FR"/>
              </w:rPr>
            </w:pPr>
            <w:r>
              <w:rPr>
                <w:sz w:val="24"/>
                <w:szCs w:val="28"/>
                <w:lang w:val="fr-FR"/>
              </w:rPr>
              <w:t>8</w:t>
            </w:r>
            <w:r w:rsidR="00446052">
              <w:rPr>
                <w:sz w:val="24"/>
                <w:szCs w:val="28"/>
                <w:lang w:val="fr-FR"/>
              </w:rPr>
              <w:t xml:space="preserve"> </w:t>
            </w:r>
            <w:r w:rsidR="002620E3">
              <w:rPr>
                <w:sz w:val="24"/>
                <w:szCs w:val="28"/>
                <w:lang w:val="fr-FR"/>
              </w:rPr>
              <w:t>%</w:t>
            </w:r>
          </w:p>
        </w:tc>
      </w:tr>
      <w:tr w:rsidR="002620E3" w:rsidRPr="00C31461" w14:paraId="24FA44A9" w14:textId="77777777" w:rsidTr="00684614">
        <w:tc>
          <w:tcPr>
            <w:tcW w:w="3256" w:type="dxa"/>
          </w:tcPr>
          <w:p w14:paraId="6C88B63A" w14:textId="682504FB" w:rsidR="002620E3" w:rsidRPr="00C31461" w:rsidRDefault="002620E3" w:rsidP="00684614">
            <w:pPr>
              <w:spacing w:before="160" w:after="120" w:line="360" w:lineRule="auto"/>
              <w:rPr>
                <w:sz w:val="24"/>
                <w:szCs w:val="28"/>
                <w:lang w:val="fr-FR"/>
              </w:rPr>
            </w:pPr>
            <w:r>
              <w:rPr>
                <w:sz w:val="24"/>
                <w:szCs w:val="28"/>
                <w:lang w:val="fr-FR"/>
              </w:rPr>
              <w:t xml:space="preserve">Produits </w:t>
            </w:r>
            <w:r w:rsidR="00DC1F9F">
              <w:rPr>
                <w:sz w:val="24"/>
                <w:szCs w:val="28"/>
                <w:lang w:val="fr-FR"/>
              </w:rPr>
              <w:t>d’exploitation</w:t>
            </w:r>
          </w:p>
        </w:tc>
        <w:tc>
          <w:tcPr>
            <w:tcW w:w="1417" w:type="dxa"/>
          </w:tcPr>
          <w:p w14:paraId="53C3C47B" w14:textId="7FF2D667" w:rsidR="002620E3" w:rsidRDefault="00222018" w:rsidP="00684614">
            <w:pPr>
              <w:spacing w:before="160" w:after="120" w:line="360" w:lineRule="auto"/>
              <w:rPr>
                <w:sz w:val="24"/>
                <w:szCs w:val="28"/>
                <w:lang w:val="fr-FR"/>
              </w:rPr>
            </w:pPr>
            <w:r>
              <w:rPr>
                <w:sz w:val="24"/>
                <w:szCs w:val="28"/>
                <w:lang w:val="fr-FR"/>
              </w:rPr>
              <w:t>36</w:t>
            </w:r>
            <w:r w:rsidR="005559EC">
              <w:rPr>
                <w:sz w:val="24"/>
                <w:szCs w:val="28"/>
                <w:lang w:val="fr-FR"/>
              </w:rPr>
              <w:t>,</w:t>
            </w:r>
            <w:r w:rsidR="00063CB1">
              <w:rPr>
                <w:sz w:val="24"/>
                <w:szCs w:val="28"/>
                <w:lang w:val="fr-FR"/>
              </w:rPr>
              <w:t>0</w:t>
            </w:r>
          </w:p>
        </w:tc>
        <w:tc>
          <w:tcPr>
            <w:tcW w:w="1418" w:type="dxa"/>
          </w:tcPr>
          <w:p w14:paraId="185594CD" w14:textId="6F3CFFB3" w:rsidR="002620E3" w:rsidRDefault="00222018" w:rsidP="00684614">
            <w:pPr>
              <w:spacing w:before="160" w:after="120" w:line="360" w:lineRule="auto"/>
              <w:rPr>
                <w:sz w:val="24"/>
                <w:szCs w:val="28"/>
                <w:lang w:val="fr-FR"/>
              </w:rPr>
            </w:pPr>
            <w:r>
              <w:rPr>
                <w:sz w:val="24"/>
                <w:szCs w:val="28"/>
                <w:lang w:val="fr-FR"/>
              </w:rPr>
              <w:t>33</w:t>
            </w:r>
            <w:r w:rsidR="00063CB1">
              <w:rPr>
                <w:sz w:val="24"/>
                <w:szCs w:val="28"/>
                <w:lang w:val="fr-FR"/>
              </w:rPr>
              <w:t>,</w:t>
            </w:r>
            <w:r>
              <w:rPr>
                <w:sz w:val="24"/>
                <w:szCs w:val="28"/>
                <w:lang w:val="fr-FR"/>
              </w:rPr>
              <w:t>3</w:t>
            </w:r>
          </w:p>
        </w:tc>
        <w:tc>
          <w:tcPr>
            <w:tcW w:w="2551" w:type="dxa"/>
          </w:tcPr>
          <w:p w14:paraId="263A4874" w14:textId="1CC1E994" w:rsidR="002620E3" w:rsidRDefault="00222018" w:rsidP="00684614">
            <w:pPr>
              <w:spacing w:before="160" w:after="120" w:line="360" w:lineRule="auto"/>
              <w:rPr>
                <w:sz w:val="24"/>
                <w:szCs w:val="28"/>
                <w:lang w:val="fr-FR"/>
              </w:rPr>
            </w:pPr>
            <w:r>
              <w:rPr>
                <w:sz w:val="24"/>
                <w:szCs w:val="28"/>
                <w:lang w:val="fr-FR"/>
              </w:rPr>
              <w:t>8</w:t>
            </w:r>
            <w:r w:rsidR="00446052">
              <w:rPr>
                <w:sz w:val="24"/>
                <w:szCs w:val="28"/>
                <w:lang w:val="fr-FR"/>
              </w:rPr>
              <w:t xml:space="preserve"> </w:t>
            </w:r>
            <w:r w:rsidR="002620E3">
              <w:rPr>
                <w:sz w:val="24"/>
                <w:szCs w:val="28"/>
                <w:lang w:val="fr-FR"/>
              </w:rPr>
              <w:t>%</w:t>
            </w:r>
          </w:p>
        </w:tc>
      </w:tr>
      <w:tr w:rsidR="002620E3" w:rsidRPr="00C31461" w14:paraId="7337998E" w14:textId="77777777" w:rsidTr="005A434E">
        <w:trPr>
          <w:trHeight w:val="542"/>
        </w:trPr>
        <w:tc>
          <w:tcPr>
            <w:tcW w:w="3256" w:type="dxa"/>
          </w:tcPr>
          <w:p w14:paraId="3028DBEA" w14:textId="77777777" w:rsidR="002620E3" w:rsidRPr="00C31461" w:rsidRDefault="002620E3" w:rsidP="00684614">
            <w:pPr>
              <w:spacing w:before="160" w:after="120" w:line="360" w:lineRule="auto"/>
              <w:rPr>
                <w:sz w:val="24"/>
                <w:szCs w:val="28"/>
                <w:lang w:val="fr-FR"/>
              </w:rPr>
            </w:pPr>
            <w:r>
              <w:rPr>
                <w:sz w:val="24"/>
                <w:szCs w:val="28"/>
                <w:lang w:val="fr-FR"/>
              </w:rPr>
              <w:t>Total des actifs</w:t>
            </w:r>
          </w:p>
        </w:tc>
        <w:tc>
          <w:tcPr>
            <w:tcW w:w="1417" w:type="dxa"/>
          </w:tcPr>
          <w:p w14:paraId="2A8975A7" w14:textId="122A7329" w:rsidR="002620E3" w:rsidRPr="00C31461" w:rsidRDefault="002620E3" w:rsidP="00684614">
            <w:pPr>
              <w:spacing w:before="160" w:after="120" w:line="360" w:lineRule="auto"/>
              <w:rPr>
                <w:sz w:val="24"/>
                <w:szCs w:val="28"/>
                <w:lang w:val="fr-FR"/>
              </w:rPr>
            </w:pPr>
            <w:r>
              <w:rPr>
                <w:sz w:val="24"/>
                <w:szCs w:val="28"/>
                <w:lang w:val="fr-FR"/>
              </w:rPr>
              <w:t>1</w:t>
            </w:r>
            <w:r w:rsidR="00063CB1">
              <w:rPr>
                <w:sz w:val="24"/>
                <w:szCs w:val="28"/>
                <w:lang w:val="fr-FR"/>
              </w:rPr>
              <w:t xml:space="preserve"> </w:t>
            </w:r>
            <w:r>
              <w:rPr>
                <w:sz w:val="24"/>
                <w:szCs w:val="28"/>
                <w:lang w:val="fr-FR"/>
              </w:rPr>
              <w:t>4</w:t>
            </w:r>
            <w:r w:rsidR="00222018">
              <w:rPr>
                <w:sz w:val="24"/>
                <w:szCs w:val="28"/>
                <w:lang w:val="fr-FR"/>
              </w:rPr>
              <w:t>64</w:t>
            </w:r>
          </w:p>
        </w:tc>
        <w:tc>
          <w:tcPr>
            <w:tcW w:w="1418" w:type="dxa"/>
          </w:tcPr>
          <w:p w14:paraId="767352BE" w14:textId="0190AC90" w:rsidR="002620E3" w:rsidRPr="00C31461" w:rsidRDefault="002620E3" w:rsidP="00684614">
            <w:pPr>
              <w:spacing w:before="160" w:after="120" w:line="360" w:lineRule="auto"/>
              <w:rPr>
                <w:sz w:val="24"/>
                <w:szCs w:val="28"/>
                <w:lang w:val="fr-FR"/>
              </w:rPr>
            </w:pPr>
            <w:r>
              <w:rPr>
                <w:sz w:val="24"/>
                <w:szCs w:val="28"/>
                <w:lang w:val="fr-FR"/>
              </w:rPr>
              <w:t>1</w:t>
            </w:r>
            <w:r w:rsidR="00063CB1">
              <w:rPr>
                <w:sz w:val="24"/>
                <w:szCs w:val="28"/>
                <w:lang w:val="fr-FR"/>
              </w:rPr>
              <w:t xml:space="preserve"> </w:t>
            </w:r>
            <w:r>
              <w:rPr>
                <w:sz w:val="24"/>
                <w:szCs w:val="28"/>
                <w:lang w:val="fr-FR"/>
              </w:rPr>
              <w:t>3</w:t>
            </w:r>
            <w:r w:rsidR="00222018">
              <w:rPr>
                <w:sz w:val="24"/>
                <w:szCs w:val="28"/>
                <w:lang w:val="fr-FR"/>
              </w:rPr>
              <w:t>89</w:t>
            </w:r>
          </w:p>
        </w:tc>
        <w:tc>
          <w:tcPr>
            <w:tcW w:w="2551" w:type="dxa"/>
          </w:tcPr>
          <w:p w14:paraId="413A4360" w14:textId="6AF0934A" w:rsidR="002620E3" w:rsidRPr="00C31461" w:rsidRDefault="00222018" w:rsidP="00684614">
            <w:pPr>
              <w:spacing w:before="160" w:after="120" w:line="360" w:lineRule="auto"/>
              <w:rPr>
                <w:sz w:val="24"/>
                <w:szCs w:val="28"/>
                <w:lang w:val="fr-FR"/>
              </w:rPr>
            </w:pPr>
            <w:r>
              <w:rPr>
                <w:sz w:val="24"/>
                <w:szCs w:val="28"/>
                <w:lang w:val="fr-FR"/>
              </w:rPr>
              <w:t>5</w:t>
            </w:r>
            <w:r w:rsidR="00446052">
              <w:rPr>
                <w:sz w:val="24"/>
                <w:szCs w:val="28"/>
                <w:lang w:val="fr-FR"/>
              </w:rPr>
              <w:t xml:space="preserve"> </w:t>
            </w:r>
            <w:r w:rsidR="002620E3">
              <w:rPr>
                <w:sz w:val="24"/>
                <w:szCs w:val="28"/>
                <w:lang w:val="fr-FR"/>
              </w:rPr>
              <w:t>%</w:t>
            </w:r>
          </w:p>
        </w:tc>
      </w:tr>
      <w:tr w:rsidR="002620E3" w:rsidRPr="00C31461" w14:paraId="44D47C20" w14:textId="77777777" w:rsidTr="00684614">
        <w:tc>
          <w:tcPr>
            <w:tcW w:w="3256" w:type="dxa"/>
          </w:tcPr>
          <w:p w14:paraId="370ADB11" w14:textId="0591860C" w:rsidR="002620E3" w:rsidRPr="00C31461" w:rsidRDefault="002620E3" w:rsidP="00DC1F9F">
            <w:pPr>
              <w:spacing w:before="160" w:after="120" w:line="360" w:lineRule="auto"/>
              <w:rPr>
                <w:sz w:val="24"/>
                <w:szCs w:val="28"/>
                <w:lang w:val="fr-FR"/>
              </w:rPr>
            </w:pPr>
            <w:r>
              <w:rPr>
                <w:sz w:val="24"/>
                <w:szCs w:val="28"/>
                <w:lang w:val="fr-FR"/>
              </w:rPr>
              <w:t>Prêts et avances</w:t>
            </w:r>
            <w:r w:rsidR="00DC1F9F">
              <w:rPr>
                <w:sz w:val="24"/>
                <w:szCs w:val="28"/>
                <w:lang w:val="fr-FR"/>
              </w:rPr>
              <w:t xml:space="preserve"> </w:t>
            </w:r>
            <w:r w:rsidR="00DC1F9F" w:rsidRPr="005A434E">
              <w:rPr>
                <w:sz w:val="24"/>
                <w:szCs w:val="28"/>
                <w:lang w:val="fr-FR"/>
              </w:rPr>
              <w:t>à la clientèle</w:t>
            </w:r>
          </w:p>
        </w:tc>
        <w:tc>
          <w:tcPr>
            <w:tcW w:w="1417" w:type="dxa"/>
          </w:tcPr>
          <w:p w14:paraId="3682E608" w14:textId="2638BA6D" w:rsidR="002620E3" w:rsidRPr="00C31461" w:rsidRDefault="002620E3" w:rsidP="00684614">
            <w:pPr>
              <w:spacing w:before="160" w:after="120" w:line="360" w:lineRule="auto"/>
              <w:rPr>
                <w:sz w:val="24"/>
                <w:szCs w:val="28"/>
                <w:lang w:val="fr-FR"/>
              </w:rPr>
            </w:pPr>
            <w:r>
              <w:rPr>
                <w:sz w:val="24"/>
                <w:szCs w:val="28"/>
                <w:lang w:val="fr-FR"/>
              </w:rPr>
              <w:t>1</w:t>
            </w:r>
            <w:r w:rsidR="00063CB1">
              <w:rPr>
                <w:sz w:val="24"/>
                <w:szCs w:val="28"/>
                <w:lang w:val="fr-FR"/>
              </w:rPr>
              <w:t xml:space="preserve"> </w:t>
            </w:r>
            <w:r>
              <w:rPr>
                <w:sz w:val="24"/>
                <w:szCs w:val="28"/>
                <w:lang w:val="fr-FR"/>
              </w:rPr>
              <w:t>0</w:t>
            </w:r>
            <w:r w:rsidR="00222018">
              <w:rPr>
                <w:sz w:val="24"/>
                <w:szCs w:val="28"/>
                <w:lang w:val="fr-FR"/>
              </w:rPr>
              <w:t>61</w:t>
            </w:r>
          </w:p>
        </w:tc>
        <w:tc>
          <w:tcPr>
            <w:tcW w:w="1418" w:type="dxa"/>
          </w:tcPr>
          <w:p w14:paraId="56BF85FD" w14:textId="69549E38" w:rsidR="002620E3" w:rsidRPr="00C31461" w:rsidRDefault="00222018" w:rsidP="00684614">
            <w:pPr>
              <w:spacing w:before="160" w:after="120" w:line="360" w:lineRule="auto"/>
              <w:rPr>
                <w:sz w:val="24"/>
                <w:szCs w:val="28"/>
                <w:lang w:val="fr-FR"/>
              </w:rPr>
            </w:pPr>
            <w:r>
              <w:rPr>
                <w:sz w:val="24"/>
                <w:szCs w:val="28"/>
                <w:lang w:val="fr-FR"/>
              </w:rPr>
              <w:t>1</w:t>
            </w:r>
            <w:r w:rsidR="00063CB1">
              <w:rPr>
                <w:sz w:val="24"/>
                <w:szCs w:val="28"/>
                <w:lang w:val="fr-FR"/>
              </w:rPr>
              <w:t xml:space="preserve"> </w:t>
            </w:r>
            <w:r>
              <w:rPr>
                <w:sz w:val="24"/>
                <w:szCs w:val="28"/>
                <w:lang w:val="fr-FR"/>
              </w:rPr>
              <w:t>001</w:t>
            </w:r>
          </w:p>
        </w:tc>
        <w:tc>
          <w:tcPr>
            <w:tcW w:w="2551" w:type="dxa"/>
          </w:tcPr>
          <w:p w14:paraId="0C8426E3" w14:textId="73F8DB0C" w:rsidR="002620E3" w:rsidRPr="00C31461" w:rsidRDefault="00222018" w:rsidP="00684614">
            <w:pPr>
              <w:spacing w:before="160" w:after="120" w:line="360" w:lineRule="auto"/>
              <w:rPr>
                <w:sz w:val="24"/>
                <w:szCs w:val="28"/>
                <w:lang w:val="fr-FR"/>
              </w:rPr>
            </w:pPr>
            <w:r>
              <w:rPr>
                <w:sz w:val="24"/>
                <w:szCs w:val="28"/>
                <w:lang w:val="fr-FR"/>
              </w:rPr>
              <w:t>6</w:t>
            </w:r>
            <w:r w:rsidR="00446052">
              <w:rPr>
                <w:sz w:val="24"/>
                <w:szCs w:val="28"/>
                <w:lang w:val="fr-FR"/>
              </w:rPr>
              <w:t xml:space="preserve"> </w:t>
            </w:r>
            <w:r w:rsidR="002620E3">
              <w:rPr>
                <w:sz w:val="24"/>
                <w:szCs w:val="28"/>
                <w:lang w:val="fr-FR"/>
              </w:rPr>
              <w:t>%</w:t>
            </w:r>
          </w:p>
        </w:tc>
      </w:tr>
      <w:tr w:rsidR="002620E3" w:rsidRPr="00C31461" w14:paraId="56F5943E" w14:textId="77777777" w:rsidTr="00684614">
        <w:tc>
          <w:tcPr>
            <w:tcW w:w="3256" w:type="dxa"/>
          </w:tcPr>
          <w:p w14:paraId="26AAB12B" w14:textId="77777777" w:rsidR="002620E3" w:rsidRPr="00C31461" w:rsidRDefault="002620E3" w:rsidP="00684614">
            <w:pPr>
              <w:spacing w:before="160" w:after="120" w:line="360" w:lineRule="auto"/>
              <w:rPr>
                <w:sz w:val="24"/>
                <w:szCs w:val="28"/>
                <w:lang w:val="fr-FR"/>
              </w:rPr>
            </w:pPr>
            <w:r>
              <w:rPr>
                <w:sz w:val="24"/>
                <w:szCs w:val="28"/>
                <w:lang w:val="fr-FR"/>
              </w:rPr>
              <w:t>Dépôts de la clientèle</w:t>
            </w:r>
          </w:p>
        </w:tc>
        <w:tc>
          <w:tcPr>
            <w:tcW w:w="1417" w:type="dxa"/>
          </w:tcPr>
          <w:p w14:paraId="7D5B746B" w14:textId="2368AA9C" w:rsidR="002620E3" w:rsidRPr="00C31461" w:rsidRDefault="002620E3" w:rsidP="00684614">
            <w:pPr>
              <w:spacing w:before="160" w:after="120" w:line="360" w:lineRule="auto"/>
              <w:rPr>
                <w:sz w:val="24"/>
                <w:szCs w:val="28"/>
                <w:lang w:val="fr-FR"/>
              </w:rPr>
            </w:pPr>
            <w:r>
              <w:rPr>
                <w:sz w:val="24"/>
                <w:szCs w:val="28"/>
                <w:lang w:val="fr-FR"/>
              </w:rPr>
              <w:t>97</w:t>
            </w:r>
            <w:r w:rsidR="00222018">
              <w:rPr>
                <w:sz w:val="24"/>
                <w:szCs w:val="28"/>
                <w:lang w:val="fr-FR"/>
              </w:rPr>
              <w:t>9</w:t>
            </w:r>
          </w:p>
        </w:tc>
        <w:tc>
          <w:tcPr>
            <w:tcW w:w="1418" w:type="dxa"/>
          </w:tcPr>
          <w:p w14:paraId="388E16BF" w14:textId="381FCCC7" w:rsidR="002620E3" w:rsidRPr="00C31461" w:rsidRDefault="002620E3" w:rsidP="00684614">
            <w:pPr>
              <w:spacing w:before="160" w:after="120" w:line="360" w:lineRule="auto"/>
              <w:rPr>
                <w:sz w:val="24"/>
                <w:szCs w:val="28"/>
                <w:lang w:val="fr-FR"/>
              </w:rPr>
            </w:pPr>
            <w:r>
              <w:rPr>
                <w:sz w:val="24"/>
                <w:szCs w:val="28"/>
                <w:lang w:val="fr-FR"/>
              </w:rPr>
              <w:t>9</w:t>
            </w:r>
            <w:r w:rsidR="00222018">
              <w:rPr>
                <w:sz w:val="24"/>
                <w:szCs w:val="28"/>
                <w:lang w:val="fr-FR"/>
              </w:rPr>
              <w:t>63</w:t>
            </w:r>
          </w:p>
        </w:tc>
        <w:tc>
          <w:tcPr>
            <w:tcW w:w="2551" w:type="dxa"/>
          </w:tcPr>
          <w:p w14:paraId="3E0B6A30" w14:textId="1F42A678" w:rsidR="002620E3" w:rsidRPr="00C31461" w:rsidRDefault="00222018" w:rsidP="00684614">
            <w:pPr>
              <w:spacing w:before="160" w:after="120" w:line="360" w:lineRule="auto"/>
              <w:rPr>
                <w:sz w:val="24"/>
                <w:szCs w:val="28"/>
                <w:lang w:val="fr-FR"/>
              </w:rPr>
            </w:pPr>
            <w:r>
              <w:rPr>
                <w:sz w:val="24"/>
                <w:szCs w:val="28"/>
                <w:lang w:val="fr-FR"/>
              </w:rPr>
              <w:t>2</w:t>
            </w:r>
            <w:r w:rsidR="00446052">
              <w:rPr>
                <w:sz w:val="24"/>
                <w:szCs w:val="28"/>
                <w:lang w:val="fr-FR"/>
              </w:rPr>
              <w:t xml:space="preserve"> </w:t>
            </w:r>
            <w:r w:rsidR="002620E3">
              <w:rPr>
                <w:sz w:val="24"/>
                <w:szCs w:val="28"/>
                <w:lang w:val="fr-FR"/>
              </w:rPr>
              <w:t>%</w:t>
            </w:r>
          </w:p>
        </w:tc>
      </w:tr>
      <w:tr w:rsidR="002620E3" w:rsidRPr="00C31461" w14:paraId="0CD8320A" w14:textId="77777777" w:rsidTr="00684614">
        <w:tc>
          <w:tcPr>
            <w:tcW w:w="3256" w:type="dxa"/>
          </w:tcPr>
          <w:p w14:paraId="26450270" w14:textId="77777777" w:rsidR="002620E3" w:rsidRPr="00C31461" w:rsidRDefault="002620E3" w:rsidP="00684614">
            <w:pPr>
              <w:spacing w:before="160" w:after="120" w:line="360" w:lineRule="auto"/>
              <w:rPr>
                <w:sz w:val="24"/>
                <w:szCs w:val="28"/>
                <w:lang w:val="fr-FR"/>
              </w:rPr>
            </w:pPr>
            <w:r>
              <w:rPr>
                <w:sz w:val="24"/>
                <w:szCs w:val="28"/>
                <w:lang w:val="fr-FR"/>
              </w:rPr>
              <w:t>Total des capitaux propres</w:t>
            </w:r>
          </w:p>
        </w:tc>
        <w:tc>
          <w:tcPr>
            <w:tcW w:w="1417" w:type="dxa"/>
          </w:tcPr>
          <w:p w14:paraId="407B5C74" w14:textId="22EF9B11" w:rsidR="002620E3" w:rsidRPr="00C31461" w:rsidRDefault="002620E3" w:rsidP="00684614">
            <w:pPr>
              <w:spacing w:before="160" w:after="120" w:line="360" w:lineRule="auto"/>
              <w:rPr>
                <w:sz w:val="24"/>
                <w:szCs w:val="28"/>
                <w:lang w:val="fr-FR"/>
              </w:rPr>
            </w:pPr>
            <w:r>
              <w:rPr>
                <w:sz w:val="24"/>
                <w:szCs w:val="28"/>
                <w:lang w:val="fr-FR"/>
              </w:rPr>
              <w:t>13</w:t>
            </w:r>
            <w:r w:rsidR="00222018">
              <w:rPr>
                <w:sz w:val="24"/>
                <w:szCs w:val="28"/>
                <w:lang w:val="fr-FR"/>
              </w:rPr>
              <w:t>4</w:t>
            </w:r>
          </w:p>
        </w:tc>
        <w:tc>
          <w:tcPr>
            <w:tcW w:w="1418" w:type="dxa"/>
          </w:tcPr>
          <w:p w14:paraId="579698D8" w14:textId="75933CF4" w:rsidR="002620E3" w:rsidRPr="00C31461" w:rsidRDefault="002620E3" w:rsidP="00684614">
            <w:pPr>
              <w:spacing w:before="160" w:after="120" w:line="360" w:lineRule="auto"/>
              <w:rPr>
                <w:sz w:val="24"/>
                <w:szCs w:val="28"/>
                <w:lang w:val="fr-FR"/>
              </w:rPr>
            </w:pPr>
            <w:r>
              <w:rPr>
                <w:sz w:val="24"/>
                <w:szCs w:val="28"/>
                <w:lang w:val="fr-FR"/>
              </w:rPr>
              <w:t>1</w:t>
            </w:r>
            <w:r w:rsidR="00222018">
              <w:rPr>
                <w:sz w:val="24"/>
                <w:szCs w:val="28"/>
                <w:lang w:val="fr-FR"/>
              </w:rPr>
              <w:t>21</w:t>
            </w:r>
          </w:p>
        </w:tc>
        <w:tc>
          <w:tcPr>
            <w:tcW w:w="2551" w:type="dxa"/>
          </w:tcPr>
          <w:p w14:paraId="477273FB" w14:textId="4FED8BA1" w:rsidR="002620E3" w:rsidRPr="00C31461" w:rsidRDefault="002620E3" w:rsidP="00684614">
            <w:pPr>
              <w:spacing w:before="160" w:after="120" w:line="360" w:lineRule="auto"/>
              <w:rPr>
                <w:sz w:val="24"/>
                <w:szCs w:val="28"/>
                <w:lang w:val="fr-FR"/>
              </w:rPr>
            </w:pPr>
            <w:r>
              <w:rPr>
                <w:sz w:val="24"/>
                <w:szCs w:val="28"/>
                <w:lang w:val="fr-FR"/>
              </w:rPr>
              <w:t>10</w:t>
            </w:r>
            <w:r w:rsidR="00446052">
              <w:rPr>
                <w:sz w:val="24"/>
                <w:szCs w:val="28"/>
                <w:lang w:val="fr-FR"/>
              </w:rPr>
              <w:t xml:space="preserve"> </w:t>
            </w:r>
            <w:r>
              <w:rPr>
                <w:sz w:val="24"/>
                <w:szCs w:val="28"/>
                <w:lang w:val="fr-FR"/>
              </w:rPr>
              <w:t>%</w:t>
            </w:r>
          </w:p>
        </w:tc>
      </w:tr>
    </w:tbl>
    <w:bookmarkEnd w:id="0"/>
    <w:p w14:paraId="4C802EBA" w14:textId="05F57687" w:rsidR="00532B91" w:rsidRPr="005A434E" w:rsidRDefault="00532B91" w:rsidP="00DC1F9F">
      <w:pPr>
        <w:spacing w:before="160" w:after="120" w:line="360" w:lineRule="auto"/>
        <w:rPr>
          <w:b/>
          <w:color w:val="B40000"/>
          <w:sz w:val="40"/>
          <w:szCs w:val="28"/>
        </w:rPr>
      </w:pPr>
      <w:r w:rsidRPr="0081395D">
        <w:rPr>
          <w:b/>
          <w:color w:val="B40000"/>
          <w:sz w:val="40"/>
          <w:szCs w:val="28"/>
          <w:lang w:val="fr-FR"/>
        </w:rPr>
        <w:t xml:space="preserve">Indicateurs </w:t>
      </w:r>
      <w:proofErr w:type="spellStart"/>
      <w:r w:rsidR="00DC1F9F" w:rsidRPr="00DC1F9F">
        <w:rPr>
          <w:b/>
          <w:color w:val="B40000"/>
          <w:sz w:val="40"/>
          <w:szCs w:val="28"/>
        </w:rPr>
        <w:t>clés</w:t>
      </w:r>
      <w:proofErr w:type="spellEnd"/>
      <w:r w:rsidR="00DC1F9F">
        <w:rPr>
          <w:b/>
          <w:color w:val="B40000"/>
          <w:sz w:val="40"/>
          <w:szCs w:val="28"/>
        </w:rPr>
        <w:t xml:space="preserve"> </w:t>
      </w:r>
      <w:r w:rsidRPr="0081395D">
        <w:rPr>
          <w:b/>
          <w:color w:val="B40000"/>
          <w:sz w:val="40"/>
          <w:szCs w:val="28"/>
          <w:lang w:val="fr-FR"/>
        </w:rPr>
        <w:t xml:space="preserve">de performance </w:t>
      </w:r>
    </w:p>
    <w:tbl>
      <w:tblPr>
        <w:tblStyle w:val="Grilledutableau"/>
        <w:tblW w:w="0" w:type="auto"/>
        <w:tblLook w:val="04A0" w:firstRow="1" w:lastRow="0" w:firstColumn="1" w:lastColumn="0" w:noHBand="0" w:noVBand="1"/>
      </w:tblPr>
      <w:tblGrid>
        <w:gridCol w:w="4442"/>
        <w:gridCol w:w="1763"/>
        <w:gridCol w:w="1800"/>
        <w:gridCol w:w="2022"/>
      </w:tblGrid>
      <w:tr w:rsidR="002620E3" w14:paraId="319E0861" w14:textId="77777777" w:rsidTr="005A434E">
        <w:tc>
          <w:tcPr>
            <w:tcW w:w="4442" w:type="dxa"/>
          </w:tcPr>
          <w:p w14:paraId="229284FB" w14:textId="34D0C69A" w:rsidR="002620E3" w:rsidRPr="005A434E" w:rsidRDefault="002620E3" w:rsidP="00DC1F9F">
            <w:pPr>
              <w:spacing w:after="60" w:line="360" w:lineRule="auto"/>
              <w:rPr>
                <w:b/>
                <w:bCs/>
                <w:noProof/>
                <w:sz w:val="20"/>
                <w:szCs w:val="28"/>
                <w:lang w:val="fr-FR" w:eastAsia="fr-FR"/>
              </w:rPr>
            </w:pPr>
            <w:r w:rsidRPr="005A434E">
              <w:rPr>
                <w:b/>
                <w:bCs/>
                <w:noProof/>
                <w:sz w:val="20"/>
                <w:szCs w:val="28"/>
                <w:lang w:val="fr-FR" w:eastAsia="fr-FR"/>
              </w:rPr>
              <w:t xml:space="preserve">Indicateurs </w:t>
            </w:r>
            <w:r w:rsidR="00DC1F9F" w:rsidRPr="005A434E">
              <w:rPr>
                <w:b/>
                <w:bCs/>
                <w:noProof/>
                <w:sz w:val="20"/>
                <w:szCs w:val="28"/>
                <w:lang w:val="fr-FR" w:eastAsia="fr-FR"/>
              </w:rPr>
              <w:t xml:space="preserve">clés </w:t>
            </w:r>
            <w:r w:rsidRPr="005A434E">
              <w:rPr>
                <w:b/>
                <w:bCs/>
                <w:noProof/>
                <w:sz w:val="20"/>
                <w:szCs w:val="28"/>
                <w:lang w:val="fr-FR" w:eastAsia="fr-FR"/>
              </w:rPr>
              <w:t xml:space="preserve">de performance </w:t>
            </w:r>
          </w:p>
        </w:tc>
        <w:tc>
          <w:tcPr>
            <w:tcW w:w="1763" w:type="dxa"/>
          </w:tcPr>
          <w:p w14:paraId="6A046733" w14:textId="485FC634" w:rsidR="002620E3" w:rsidRPr="005A434E" w:rsidRDefault="000C5EED" w:rsidP="00684614">
            <w:pPr>
              <w:spacing w:after="60" w:line="360" w:lineRule="auto"/>
              <w:rPr>
                <w:b/>
                <w:bCs/>
                <w:noProof/>
                <w:sz w:val="20"/>
                <w:szCs w:val="28"/>
                <w:lang w:val="fr-FR" w:eastAsia="fr-FR"/>
              </w:rPr>
            </w:pPr>
            <w:r w:rsidRPr="005A434E">
              <w:rPr>
                <w:b/>
                <w:bCs/>
                <w:noProof/>
                <w:sz w:val="20"/>
                <w:szCs w:val="28"/>
                <w:lang w:val="fr-FR" w:eastAsia="fr-FR"/>
              </w:rPr>
              <w:t>s</w:t>
            </w:r>
            <w:r w:rsidR="00222018" w:rsidRPr="005A434E">
              <w:rPr>
                <w:b/>
                <w:bCs/>
                <w:noProof/>
                <w:sz w:val="20"/>
                <w:szCs w:val="28"/>
                <w:lang w:val="fr-FR" w:eastAsia="fr-FR"/>
              </w:rPr>
              <w:t xml:space="preserve">eptembre </w:t>
            </w:r>
            <w:r w:rsidR="002620E3" w:rsidRPr="005A434E">
              <w:rPr>
                <w:b/>
                <w:bCs/>
                <w:noProof/>
                <w:sz w:val="20"/>
                <w:szCs w:val="28"/>
                <w:lang w:val="fr-FR" w:eastAsia="fr-FR"/>
              </w:rPr>
              <w:t>2026</w:t>
            </w:r>
          </w:p>
        </w:tc>
        <w:tc>
          <w:tcPr>
            <w:tcW w:w="1800" w:type="dxa"/>
          </w:tcPr>
          <w:p w14:paraId="45F7FD72" w14:textId="471B622E" w:rsidR="002620E3" w:rsidRPr="005A434E" w:rsidRDefault="000C5EED" w:rsidP="00684614">
            <w:pPr>
              <w:spacing w:after="60" w:line="360" w:lineRule="auto"/>
              <w:rPr>
                <w:b/>
                <w:bCs/>
                <w:noProof/>
                <w:sz w:val="20"/>
                <w:szCs w:val="28"/>
                <w:lang w:val="fr-FR" w:eastAsia="fr-FR"/>
              </w:rPr>
            </w:pPr>
            <w:r w:rsidRPr="005A434E">
              <w:rPr>
                <w:b/>
                <w:bCs/>
                <w:noProof/>
                <w:sz w:val="20"/>
                <w:szCs w:val="28"/>
                <w:lang w:val="fr-FR" w:eastAsia="fr-FR"/>
              </w:rPr>
              <w:t>s</w:t>
            </w:r>
            <w:r w:rsidR="00222018" w:rsidRPr="005A434E">
              <w:rPr>
                <w:b/>
                <w:bCs/>
                <w:noProof/>
                <w:sz w:val="20"/>
                <w:szCs w:val="28"/>
                <w:lang w:val="fr-FR" w:eastAsia="fr-FR"/>
              </w:rPr>
              <w:t xml:space="preserve">eptembre </w:t>
            </w:r>
            <w:r w:rsidR="002620E3" w:rsidRPr="005A434E">
              <w:rPr>
                <w:b/>
                <w:bCs/>
                <w:noProof/>
                <w:sz w:val="20"/>
                <w:szCs w:val="28"/>
                <w:lang w:val="fr-FR" w:eastAsia="fr-FR"/>
              </w:rPr>
              <w:t>202</w:t>
            </w:r>
            <w:r w:rsidRPr="005A434E">
              <w:rPr>
                <w:b/>
                <w:bCs/>
                <w:noProof/>
                <w:sz w:val="20"/>
                <w:szCs w:val="28"/>
                <w:lang w:val="fr-FR" w:eastAsia="fr-FR"/>
              </w:rPr>
              <w:t>5</w:t>
            </w:r>
          </w:p>
        </w:tc>
        <w:tc>
          <w:tcPr>
            <w:tcW w:w="2022" w:type="dxa"/>
          </w:tcPr>
          <w:p w14:paraId="55C2EA29" w14:textId="00925422" w:rsidR="002620E3" w:rsidRPr="005A434E" w:rsidRDefault="000C5EED" w:rsidP="00684614">
            <w:pPr>
              <w:spacing w:after="60" w:line="360" w:lineRule="auto"/>
              <w:rPr>
                <w:b/>
                <w:bCs/>
                <w:noProof/>
                <w:sz w:val="20"/>
                <w:szCs w:val="28"/>
                <w:lang w:val="fr-FR" w:eastAsia="fr-FR"/>
              </w:rPr>
            </w:pPr>
            <w:r w:rsidRPr="005A434E">
              <w:rPr>
                <w:b/>
                <w:bCs/>
                <w:noProof/>
                <w:sz w:val="20"/>
                <w:szCs w:val="28"/>
                <w:lang w:val="fr-FR" w:eastAsia="fr-FR"/>
              </w:rPr>
              <w:t>d</w:t>
            </w:r>
            <w:r w:rsidR="002620E3" w:rsidRPr="005A434E">
              <w:rPr>
                <w:b/>
                <w:bCs/>
                <w:noProof/>
                <w:sz w:val="20"/>
                <w:szCs w:val="28"/>
                <w:lang w:val="fr-FR" w:eastAsia="fr-FR"/>
              </w:rPr>
              <w:t>écembre 2025</w:t>
            </w:r>
          </w:p>
        </w:tc>
      </w:tr>
      <w:tr w:rsidR="002620E3" w14:paraId="69B35B95" w14:textId="77777777" w:rsidTr="005A434E">
        <w:tc>
          <w:tcPr>
            <w:tcW w:w="4442" w:type="dxa"/>
          </w:tcPr>
          <w:p w14:paraId="16B430C8" w14:textId="08B25287" w:rsidR="002620E3" w:rsidRDefault="002620E3" w:rsidP="00684614">
            <w:pPr>
              <w:spacing w:after="60" w:line="360" w:lineRule="auto"/>
              <w:rPr>
                <w:noProof/>
                <w:sz w:val="20"/>
                <w:szCs w:val="28"/>
                <w:lang w:val="fr-FR" w:eastAsia="fr-FR"/>
              </w:rPr>
            </w:pPr>
            <w:r>
              <w:rPr>
                <w:noProof/>
                <w:sz w:val="20"/>
                <w:szCs w:val="28"/>
                <w:lang w:val="fr-FR" w:eastAsia="fr-FR"/>
              </w:rPr>
              <w:t>Résultat par action (QAR)</w:t>
            </w:r>
          </w:p>
        </w:tc>
        <w:tc>
          <w:tcPr>
            <w:tcW w:w="1763" w:type="dxa"/>
          </w:tcPr>
          <w:p w14:paraId="19C01D55" w14:textId="3C14C509" w:rsidR="002620E3" w:rsidRDefault="00222018" w:rsidP="00684614">
            <w:pPr>
              <w:spacing w:after="60" w:line="360" w:lineRule="auto"/>
              <w:rPr>
                <w:noProof/>
                <w:sz w:val="20"/>
                <w:szCs w:val="28"/>
                <w:lang w:val="fr-FR" w:eastAsia="fr-FR"/>
              </w:rPr>
            </w:pPr>
            <w:r>
              <w:rPr>
                <w:noProof/>
                <w:sz w:val="20"/>
                <w:szCs w:val="28"/>
                <w:lang w:val="fr-FR" w:eastAsia="fr-FR"/>
              </w:rPr>
              <w:t>1</w:t>
            </w:r>
            <w:r w:rsidR="00063CB1">
              <w:rPr>
                <w:noProof/>
                <w:sz w:val="20"/>
                <w:szCs w:val="28"/>
                <w:lang w:val="fr-FR" w:eastAsia="fr-FR"/>
              </w:rPr>
              <w:t>,</w:t>
            </w:r>
            <w:r>
              <w:rPr>
                <w:noProof/>
                <w:sz w:val="20"/>
                <w:szCs w:val="28"/>
                <w:lang w:val="fr-FR" w:eastAsia="fr-FR"/>
              </w:rPr>
              <w:t>37</w:t>
            </w:r>
          </w:p>
        </w:tc>
        <w:tc>
          <w:tcPr>
            <w:tcW w:w="1800" w:type="dxa"/>
          </w:tcPr>
          <w:p w14:paraId="7A3213F3" w14:textId="03D7ADE5" w:rsidR="002620E3" w:rsidRDefault="00222018" w:rsidP="00684614">
            <w:pPr>
              <w:spacing w:after="60" w:line="360" w:lineRule="auto"/>
              <w:rPr>
                <w:noProof/>
                <w:sz w:val="20"/>
                <w:szCs w:val="28"/>
                <w:lang w:val="fr-FR" w:eastAsia="fr-FR"/>
              </w:rPr>
            </w:pPr>
            <w:r>
              <w:rPr>
                <w:noProof/>
                <w:sz w:val="20"/>
                <w:szCs w:val="28"/>
                <w:lang w:val="fr-FR" w:eastAsia="fr-FR"/>
              </w:rPr>
              <w:t>1</w:t>
            </w:r>
            <w:r w:rsidR="00063CB1">
              <w:rPr>
                <w:noProof/>
                <w:sz w:val="20"/>
                <w:szCs w:val="28"/>
                <w:lang w:val="fr-FR" w:eastAsia="fr-FR"/>
              </w:rPr>
              <w:t>,</w:t>
            </w:r>
            <w:r>
              <w:rPr>
                <w:noProof/>
                <w:sz w:val="20"/>
                <w:szCs w:val="28"/>
                <w:lang w:val="fr-FR" w:eastAsia="fr-FR"/>
              </w:rPr>
              <w:t>31</w:t>
            </w:r>
          </w:p>
        </w:tc>
        <w:tc>
          <w:tcPr>
            <w:tcW w:w="2022" w:type="dxa"/>
          </w:tcPr>
          <w:p w14:paraId="6E345BD1" w14:textId="0436EE3B" w:rsidR="002620E3" w:rsidRDefault="002620E3" w:rsidP="00684614">
            <w:pPr>
              <w:spacing w:after="60" w:line="360" w:lineRule="auto"/>
              <w:rPr>
                <w:noProof/>
                <w:sz w:val="20"/>
                <w:szCs w:val="28"/>
                <w:lang w:val="fr-FR" w:eastAsia="fr-FR"/>
              </w:rPr>
            </w:pPr>
            <w:r>
              <w:rPr>
                <w:noProof/>
                <w:sz w:val="20"/>
                <w:szCs w:val="28"/>
                <w:lang w:val="fr-FR" w:eastAsia="fr-FR"/>
              </w:rPr>
              <w:t>1</w:t>
            </w:r>
            <w:r w:rsidR="005559EC">
              <w:rPr>
                <w:noProof/>
                <w:sz w:val="20"/>
                <w:szCs w:val="28"/>
                <w:lang w:val="fr-FR" w:eastAsia="fr-FR"/>
              </w:rPr>
              <w:t>,</w:t>
            </w:r>
            <w:r>
              <w:rPr>
                <w:noProof/>
                <w:sz w:val="20"/>
                <w:szCs w:val="28"/>
                <w:lang w:val="fr-FR" w:eastAsia="fr-FR"/>
              </w:rPr>
              <w:t>74</w:t>
            </w:r>
          </w:p>
        </w:tc>
      </w:tr>
      <w:tr w:rsidR="002620E3" w14:paraId="72437CB7" w14:textId="77777777" w:rsidTr="005A434E">
        <w:tc>
          <w:tcPr>
            <w:tcW w:w="4442" w:type="dxa"/>
          </w:tcPr>
          <w:p w14:paraId="20CD4A4F" w14:textId="700900D9" w:rsidR="002620E3" w:rsidRPr="005A434E" w:rsidRDefault="002620E3" w:rsidP="00446052">
            <w:pPr>
              <w:spacing w:after="60" w:line="360" w:lineRule="auto"/>
              <w:rPr>
                <w:noProof/>
                <w:sz w:val="20"/>
                <w:szCs w:val="28"/>
                <w:lang w:eastAsia="fr-FR"/>
              </w:rPr>
            </w:pPr>
            <w:r>
              <w:rPr>
                <w:noProof/>
                <w:sz w:val="20"/>
                <w:szCs w:val="28"/>
                <w:lang w:val="fr-FR" w:eastAsia="fr-FR"/>
              </w:rPr>
              <w:t>Ratio d’efficience (</w:t>
            </w:r>
            <w:r w:rsidR="00063CB1">
              <w:rPr>
                <w:noProof/>
                <w:sz w:val="20"/>
                <w:szCs w:val="28"/>
                <w:lang w:val="fr-FR" w:eastAsia="fr-FR"/>
              </w:rPr>
              <w:t>c</w:t>
            </w:r>
            <w:r w:rsidR="00446052">
              <w:rPr>
                <w:noProof/>
                <w:sz w:val="20"/>
                <w:szCs w:val="28"/>
                <w:lang w:val="fr-FR" w:eastAsia="fr-FR"/>
              </w:rPr>
              <w:t>o</w:t>
            </w:r>
            <w:r w:rsidR="00446052" w:rsidRPr="00446052">
              <w:rPr>
                <w:noProof/>
                <w:sz w:val="20"/>
                <w:szCs w:val="28"/>
                <w:lang w:eastAsia="fr-FR"/>
              </w:rPr>
              <w:t>û</w:t>
            </w:r>
            <w:r w:rsidR="00DC1F9F">
              <w:rPr>
                <w:noProof/>
                <w:sz w:val="20"/>
                <w:szCs w:val="28"/>
                <w:lang w:val="fr-FR" w:eastAsia="fr-FR"/>
              </w:rPr>
              <w:t>t</w:t>
            </w:r>
            <w:r w:rsidR="00063CB1">
              <w:rPr>
                <w:noProof/>
                <w:sz w:val="20"/>
                <w:szCs w:val="28"/>
                <w:lang w:val="fr-FR" w:eastAsia="fr-FR"/>
              </w:rPr>
              <w:t xml:space="preserve"> </w:t>
            </w:r>
            <w:r>
              <w:rPr>
                <w:noProof/>
                <w:sz w:val="20"/>
                <w:szCs w:val="28"/>
                <w:lang w:val="fr-FR" w:eastAsia="fr-FR"/>
              </w:rPr>
              <w:t xml:space="preserve">/ </w:t>
            </w:r>
            <w:r w:rsidR="00063CB1">
              <w:rPr>
                <w:noProof/>
                <w:sz w:val="20"/>
                <w:szCs w:val="28"/>
                <w:lang w:val="fr-FR" w:eastAsia="fr-FR"/>
              </w:rPr>
              <w:t>r</w:t>
            </w:r>
            <w:r>
              <w:rPr>
                <w:noProof/>
                <w:sz w:val="20"/>
                <w:szCs w:val="28"/>
                <w:lang w:val="fr-FR" w:eastAsia="fr-FR"/>
              </w:rPr>
              <w:t>evenu)</w:t>
            </w:r>
          </w:p>
        </w:tc>
        <w:tc>
          <w:tcPr>
            <w:tcW w:w="1763" w:type="dxa"/>
          </w:tcPr>
          <w:p w14:paraId="7EA870BE" w14:textId="247282A3" w:rsidR="002620E3" w:rsidRDefault="002620E3" w:rsidP="00684614">
            <w:pPr>
              <w:spacing w:after="60" w:line="360" w:lineRule="auto"/>
              <w:rPr>
                <w:noProof/>
                <w:sz w:val="20"/>
                <w:szCs w:val="28"/>
                <w:lang w:val="fr-FR" w:eastAsia="fr-FR"/>
              </w:rPr>
            </w:pPr>
            <w:r>
              <w:rPr>
                <w:noProof/>
                <w:sz w:val="20"/>
                <w:szCs w:val="28"/>
                <w:lang w:val="fr-FR" w:eastAsia="fr-FR"/>
              </w:rPr>
              <w:t>24</w:t>
            </w:r>
            <w:r w:rsidR="005559EC">
              <w:rPr>
                <w:noProof/>
                <w:sz w:val="20"/>
                <w:szCs w:val="28"/>
                <w:lang w:val="fr-FR" w:eastAsia="fr-FR"/>
              </w:rPr>
              <w:t>,</w:t>
            </w:r>
            <w:r w:rsidR="00222018">
              <w:rPr>
                <w:noProof/>
                <w:sz w:val="20"/>
                <w:szCs w:val="28"/>
                <w:lang w:val="fr-FR" w:eastAsia="fr-FR"/>
              </w:rPr>
              <w:t>3</w:t>
            </w:r>
            <w:r w:rsidR="00E2051D">
              <w:rPr>
                <w:noProof/>
                <w:sz w:val="20"/>
                <w:szCs w:val="28"/>
                <w:lang w:val="fr-FR" w:eastAsia="fr-FR"/>
              </w:rPr>
              <w:t xml:space="preserve"> </w:t>
            </w:r>
            <w:r>
              <w:rPr>
                <w:noProof/>
                <w:sz w:val="20"/>
                <w:szCs w:val="28"/>
                <w:lang w:val="fr-FR" w:eastAsia="fr-FR"/>
              </w:rPr>
              <w:t>%</w:t>
            </w:r>
          </w:p>
        </w:tc>
        <w:tc>
          <w:tcPr>
            <w:tcW w:w="1800" w:type="dxa"/>
          </w:tcPr>
          <w:p w14:paraId="1EFA2422" w14:textId="580A8027" w:rsidR="002620E3" w:rsidRDefault="002620E3" w:rsidP="00684614">
            <w:pPr>
              <w:spacing w:after="60" w:line="360" w:lineRule="auto"/>
              <w:rPr>
                <w:noProof/>
                <w:sz w:val="20"/>
                <w:szCs w:val="28"/>
                <w:lang w:val="fr-FR" w:eastAsia="fr-FR"/>
              </w:rPr>
            </w:pPr>
            <w:r>
              <w:rPr>
                <w:noProof/>
                <w:sz w:val="20"/>
                <w:szCs w:val="28"/>
                <w:lang w:val="fr-FR" w:eastAsia="fr-FR"/>
              </w:rPr>
              <w:t>23</w:t>
            </w:r>
            <w:r w:rsidR="005559EC">
              <w:rPr>
                <w:noProof/>
                <w:sz w:val="20"/>
                <w:szCs w:val="28"/>
                <w:lang w:val="fr-FR" w:eastAsia="fr-FR"/>
              </w:rPr>
              <w:t>,</w:t>
            </w:r>
            <w:r w:rsidR="00222018">
              <w:rPr>
                <w:noProof/>
                <w:sz w:val="20"/>
                <w:szCs w:val="28"/>
                <w:lang w:val="fr-FR" w:eastAsia="fr-FR"/>
              </w:rPr>
              <w:t>3</w:t>
            </w:r>
            <w:r w:rsidR="00E2051D">
              <w:rPr>
                <w:noProof/>
                <w:sz w:val="20"/>
                <w:szCs w:val="28"/>
                <w:lang w:val="fr-FR" w:eastAsia="fr-FR"/>
              </w:rPr>
              <w:t xml:space="preserve"> </w:t>
            </w:r>
            <w:r>
              <w:rPr>
                <w:noProof/>
                <w:sz w:val="20"/>
                <w:szCs w:val="28"/>
                <w:lang w:val="fr-FR" w:eastAsia="fr-FR"/>
              </w:rPr>
              <w:t>%</w:t>
            </w:r>
          </w:p>
        </w:tc>
        <w:tc>
          <w:tcPr>
            <w:tcW w:w="2022" w:type="dxa"/>
          </w:tcPr>
          <w:p w14:paraId="7D48F09C" w14:textId="25E34950" w:rsidR="002620E3" w:rsidRDefault="002620E3" w:rsidP="00684614">
            <w:pPr>
              <w:spacing w:after="60" w:line="360" w:lineRule="auto"/>
              <w:rPr>
                <w:noProof/>
                <w:sz w:val="20"/>
                <w:szCs w:val="28"/>
                <w:lang w:val="fr-FR" w:eastAsia="fr-FR"/>
              </w:rPr>
            </w:pPr>
            <w:r>
              <w:rPr>
                <w:noProof/>
                <w:sz w:val="20"/>
                <w:szCs w:val="28"/>
                <w:lang w:val="fr-FR" w:eastAsia="fr-FR"/>
              </w:rPr>
              <w:t>23</w:t>
            </w:r>
            <w:r w:rsidR="005559EC">
              <w:rPr>
                <w:noProof/>
                <w:sz w:val="20"/>
                <w:szCs w:val="28"/>
                <w:lang w:val="fr-FR" w:eastAsia="fr-FR"/>
              </w:rPr>
              <w:t>,</w:t>
            </w:r>
            <w:r>
              <w:rPr>
                <w:noProof/>
                <w:sz w:val="20"/>
                <w:szCs w:val="28"/>
                <w:lang w:val="fr-FR" w:eastAsia="fr-FR"/>
              </w:rPr>
              <w:t>3</w:t>
            </w:r>
            <w:r w:rsidR="00E2051D">
              <w:rPr>
                <w:noProof/>
                <w:sz w:val="20"/>
                <w:szCs w:val="28"/>
                <w:lang w:val="fr-FR" w:eastAsia="fr-FR"/>
              </w:rPr>
              <w:t xml:space="preserve"> </w:t>
            </w:r>
            <w:r>
              <w:rPr>
                <w:noProof/>
                <w:sz w:val="20"/>
                <w:szCs w:val="28"/>
                <w:lang w:val="fr-FR" w:eastAsia="fr-FR"/>
              </w:rPr>
              <w:t>%</w:t>
            </w:r>
          </w:p>
        </w:tc>
      </w:tr>
      <w:tr w:rsidR="002620E3" w14:paraId="0C6596C1" w14:textId="77777777" w:rsidTr="005A434E">
        <w:tc>
          <w:tcPr>
            <w:tcW w:w="4442" w:type="dxa"/>
          </w:tcPr>
          <w:p w14:paraId="221475D6" w14:textId="77777777" w:rsidR="002620E3" w:rsidRDefault="002620E3" w:rsidP="00684614">
            <w:pPr>
              <w:spacing w:after="60" w:line="360" w:lineRule="auto"/>
              <w:rPr>
                <w:noProof/>
                <w:sz w:val="20"/>
                <w:szCs w:val="28"/>
                <w:lang w:val="fr-FR" w:eastAsia="fr-FR"/>
              </w:rPr>
            </w:pPr>
            <w:r>
              <w:rPr>
                <w:noProof/>
                <w:sz w:val="20"/>
                <w:szCs w:val="28"/>
                <w:lang w:val="fr-FR" w:eastAsia="fr-FR"/>
              </w:rPr>
              <w:t>Ratio prêts/dépôts*</w:t>
            </w:r>
          </w:p>
        </w:tc>
        <w:tc>
          <w:tcPr>
            <w:tcW w:w="1763" w:type="dxa"/>
          </w:tcPr>
          <w:p w14:paraId="05F9683D" w14:textId="1B80402E" w:rsidR="002620E3" w:rsidRDefault="002620E3" w:rsidP="00684614">
            <w:pPr>
              <w:spacing w:after="60" w:line="360" w:lineRule="auto"/>
              <w:rPr>
                <w:noProof/>
                <w:sz w:val="20"/>
                <w:szCs w:val="28"/>
                <w:lang w:val="fr-FR" w:eastAsia="fr-FR"/>
              </w:rPr>
            </w:pPr>
            <w:r>
              <w:rPr>
                <w:noProof/>
                <w:sz w:val="20"/>
                <w:szCs w:val="28"/>
                <w:lang w:val="fr-FR" w:eastAsia="fr-FR"/>
              </w:rPr>
              <w:t>9</w:t>
            </w:r>
            <w:r w:rsidR="00222018">
              <w:rPr>
                <w:noProof/>
                <w:sz w:val="20"/>
                <w:szCs w:val="28"/>
                <w:lang w:val="fr-FR" w:eastAsia="fr-FR"/>
              </w:rPr>
              <w:t>8</w:t>
            </w:r>
            <w:r w:rsidR="005559EC">
              <w:rPr>
                <w:noProof/>
                <w:sz w:val="20"/>
                <w:szCs w:val="28"/>
                <w:lang w:val="fr-FR" w:eastAsia="fr-FR"/>
              </w:rPr>
              <w:t>,</w:t>
            </w:r>
            <w:r w:rsidR="00222018">
              <w:rPr>
                <w:noProof/>
                <w:sz w:val="20"/>
                <w:szCs w:val="28"/>
                <w:lang w:val="fr-FR" w:eastAsia="fr-FR"/>
              </w:rPr>
              <w:t>9</w:t>
            </w:r>
            <w:r w:rsidR="00E2051D">
              <w:rPr>
                <w:noProof/>
                <w:sz w:val="20"/>
                <w:szCs w:val="28"/>
                <w:lang w:val="fr-FR" w:eastAsia="fr-FR"/>
              </w:rPr>
              <w:t xml:space="preserve"> </w:t>
            </w:r>
            <w:r>
              <w:rPr>
                <w:noProof/>
                <w:sz w:val="20"/>
                <w:szCs w:val="28"/>
                <w:lang w:val="fr-FR" w:eastAsia="fr-FR"/>
              </w:rPr>
              <w:t>%</w:t>
            </w:r>
          </w:p>
        </w:tc>
        <w:tc>
          <w:tcPr>
            <w:tcW w:w="1800" w:type="dxa"/>
          </w:tcPr>
          <w:p w14:paraId="4C20A94D" w14:textId="140FFEC9" w:rsidR="002620E3" w:rsidRDefault="002620E3" w:rsidP="00684614">
            <w:pPr>
              <w:spacing w:after="60" w:line="360" w:lineRule="auto"/>
              <w:rPr>
                <w:noProof/>
                <w:sz w:val="20"/>
                <w:szCs w:val="28"/>
                <w:lang w:val="fr-FR" w:eastAsia="fr-FR"/>
              </w:rPr>
            </w:pPr>
            <w:r>
              <w:rPr>
                <w:noProof/>
                <w:sz w:val="20"/>
                <w:szCs w:val="28"/>
                <w:lang w:val="fr-FR" w:eastAsia="fr-FR"/>
              </w:rPr>
              <w:t>9</w:t>
            </w:r>
            <w:r w:rsidR="00222018">
              <w:rPr>
                <w:noProof/>
                <w:sz w:val="20"/>
                <w:szCs w:val="28"/>
                <w:lang w:val="fr-FR" w:eastAsia="fr-FR"/>
              </w:rPr>
              <w:t>7</w:t>
            </w:r>
            <w:r w:rsidR="005559EC">
              <w:rPr>
                <w:noProof/>
                <w:sz w:val="20"/>
                <w:szCs w:val="28"/>
                <w:lang w:val="fr-FR" w:eastAsia="fr-FR"/>
              </w:rPr>
              <w:t>,0</w:t>
            </w:r>
            <w:r w:rsidR="00E2051D">
              <w:rPr>
                <w:noProof/>
                <w:sz w:val="20"/>
                <w:szCs w:val="28"/>
                <w:lang w:val="fr-FR" w:eastAsia="fr-FR"/>
              </w:rPr>
              <w:t xml:space="preserve"> </w:t>
            </w:r>
            <w:r>
              <w:rPr>
                <w:noProof/>
                <w:sz w:val="20"/>
                <w:szCs w:val="28"/>
                <w:lang w:val="fr-FR" w:eastAsia="fr-FR"/>
              </w:rPr>
              <w:t>%</w:t>
            </w:r>
          </w:p>
        </w:tc>
        <w:tc>
          <w:tcPr>
            <w:tcW w:w="2022" w:type="dxa"/>
          </w:tcPr>
          <w:p w14:paraId="1C0BD135" w14:textId="222AEE71" w:rsidR="002620E3" w:rsidRDefault="002620E3" w:rsidP="00684614">
            <w:pPr>
              <w:spacing w:after="60" w:line="360" w:lineRule="auto"/>
              <w:rPr>
                <w:noProof/>
                <w:sz w:val="20"/>
                <w:szCs w:val="28"/>
                <w:lang w:val="fr-FR" w:eastAsia="fr-FR"/>
              </w:rPr>
            </w:pPr>
            <w:r>
              <w:rPr>
                <w:noProof/>
                <w:sz w:val="20"/>
                <w:szCs w:val="28"/>
                <w:lang w:val="fr-FR" w:eastAsia="fr-FR"/>
              </w:rPr>
              <w:t>98</w:t>
            </w:r>
            <w:r w:rsidR="005559EC">
              <w:rPr>
                <w:noProof/>
                <w:sz w:val="20"/>
                <w:szCs w:val="28"/>
                <w:lang w:val="fr-FR" w:eastAsia="fr-FR"/>
              </w:rPr>
              <w:t>,</w:t>
            </w:r>
            <w:r>
              <w:rPr>
                <w:noProof/>
                <w:sz w:val="20"/>
                <w:szCs w:val="28"/>
                <w:lang w:val="fr-FR" w:eastAsia="fr-FR"/>
              </w:rPr>
              <w:t>6</w:t>
            </w:r>
            <w:r w:rsidR="00E2051D">
              <w:rPr>
                <w:noProof/>
                <w:sz w:val="20"/>
                <w:szCs w:val="28"/>
                <w:lang w:val="fr-FR" w:eastAsia="fr-FR"/>
              </w:rPr>
              <w:t xml:space="preserve"> </w:t>
            </w:r>
            <w:r>
              <w:rPr>
                <w:noProof/>
                <w:sz w:val="20"/>
                <w:szCs w:val="28"/>
                <w:lang w:val="fr-FR" w:eastAsia="fr-FR"/>
              </w:rPr>
              <w:t>%</w:t>
            </w:r>
          </w:p>
        </w:tc>
      </w:tr>
      <w:tr w:rsidR="002620E3" w14:paraId="6946B5DB" w14:textId="77777777" w:rsidTr="005A434E">
        <w:tc>
          <w:tcPr>
            <w:tcW w:w="4442" w:type="dxa"/>
          </w:tcPr>
          <w:p w14:paraId="30551BF1" w14:textId="58DE19E5" w:rsidR="002620E3" w:rsidRDefault="002620E3" w:rsidP="00684614">
            <w:pPr>
              <w:spacing w:after="60" w:line="360" w:lineRule="auto"/>
              <w:rPr>
                <w:noProof/>
                <w:sz w:val="20"/>
                <w:szCs w:val="28"/>
                <w:lang w:val="fr-FR" w:eastAsia="fr-FR"/>
              </w:rPr>
            </w:pPr>
            <w:r>
              <w:rPr>
                <w:noProof/>
                <w:sz w:val="20"/>
                <w:szCs w:val="28"/>
                <w:lang w:val="fr-FR" w:eastAsia="fr-FR"/>
              </w:rPr>
              <w:t>Ratio des créances non performantes</w:t>
            </w:r>
            <w:r w:rsidR="00DC1F9F">
              <w:rPr>
                <w:noProof/>
                <w:sz w:val="20"/>
                <w:szCs w:val="28"/>
                <w:lang w:val="fr-FR" w:eastAsia="fr-FR"/>
              </w:rPr>
              <w:t xml:space="preserve"> (NPL)</w:t>
            </w:r>
          </w:p>
        </w:tc>
        <w:tc>
          <w:tcPr>
            <w:tcW w:w="1763" w:type="dxa"/>
          </w:tcPr>
          <w:p w14:paraId="4C1DBE5F" w14:textId="640A34B3" w:rsidR="002620E3" w:rsidRDefault="002620E3" w:rsidP="00684614">
            <w:pPr>
              <w:spacing w:after="60" w:line="360" w:lineRule="auto"/>
              <w:rPr>
                <w:noProof/>
                <w:sz w:val="20"/>
                <w:szCs w:val="28"/>
                <w:lang w:val="fr-FR" w:eastAsia="fr-FR"/>
              </w:rPr>
            </w:pPr>
            <w:r>
              <w:rPr>
                <w:noProof/>
                <w:sz w:val="20"/>
                <w:szCs w:val="28"/>
                <w:lang w:val="fr-FR" w:eastAsia="fr-FR"/>
              </w:rPr>
              <w:t>2</w:t>
            </w:r>
            <w:r w:rsidR="005559EC">
              <w:rPr>
                <w:noProof/>
                <w:sz w:val="20"/>
                <w:szCs w:val="28"/>
                <w:lang w:val="fr-FR" w:eastAsia="fr-FR"/>
              </w:rPr>
              <w:t>,</w:t>
            </w:r>
            <w:r w:rsidR="00222018">
              <w:rPr>
                <w:noProof/>
                <w:sz w:val="20"/>
                <w:szCs w:val="28"/>
                <w:lang w:val="fr-FR" w:eastAsia="fr-FR"/>
              </w:rPr>
              <w:t>7</w:t>
            </w:r>
            <w:r w:rsidR="00E2051D">
              <w:rPr>
                <w:noProof/>
                <w:sz w:val="20"/>
                <w:szCs w:val="28"/>
                <w:lang w:val="fr-FR" w:eastAsia="fr-FR"/>
              </w:rPr>
              <w:t xml:space="preserve"> </w:t>
            </w:r>
            <w:r>
              <w:rPr>
                <w:noProof/>
                <w:sz w:val="20"/>
                <w:szCs w:val="28"/>
                <w:lang w:val="fr-FR" w:eastAsia="fr-FR"/>
              </w:rPr>
              <w:t>%</w:t>
            </w:r>
          </w:p>
        </w:tc>
        <w:tc>
          <w:tcPr>
            <w:tcW w:w="1800" w:type="dxa"/>
          </w:tcPr>
          <w:p w14:paraId="2C1D29D7" w14:textId="76949416" w:rsidR="002620E3" w:rsidRDefault="002620E3" w:rsidP="00684614">
            <w:pPr>
              <w:spacing w:after="60" w:line="360" w:lineRule="auto"/>
              <w:rPr>
                <w:noProof/>
                <w:sz w:val="20"/>
                <w:szCs w:val="28"/>
                <w:lang w:val="fr-FR" w:eastAsia="fr-FR"/>
              </w:rPr>
            </w:pPr>
            <w:r>
              <w:rPr>
                <w:noProof/>
                <w:sz w:val="20"/>
                <w:szCs w:val="28"/>
                <w:lang w:val="fr-FR" w:eastAsia="fr-FR"/>
              </w:rPr>
              <w:t>2</w:t>
            </w:r>
            <w:r w:rsidR="005559EC">
              <w:rPr>
                <w:noProof/>
                <w:sz w:val="20"/>
                <w:szCs w:val="28"/>
                <w:lang w:val="fr-FR" w:eastAsia="fr-FR"/>
              </w:rPr>
              <w:t>,</w:t>
            </w:r>
            <w:r>
              <w:rPr>
                <w:noProof/>
                <w:sz w:val="20"/>
                <w:szCs w:val="28"/>
                <w:lang w:val="fr-FR" w:eastAsia="fr-FR"/>
              </w:rPr>
              <w:t>9</w:t>
            </w:r>
            <w:r w:rsidR="00E2051D">
              <w:rPr>
                <w:noProof/>
                <w:sz w:val="20"/>
                <w:szCs w:val="28"/>
                <w:lang w:val="fr-FR" w:eastAsia="fr-FR"/>
              </w:rPr>
              <w:t xml:space="preserve"> </w:t>
            </w:r>
            <w:r>
              <w:rPr>
                <w:noProof/>
                <w:sz w:val="20"/>
                <w:szCs w:val="28"/>
                <w:lang w:val="fr-FR" w:eastAsia="fr-FR"/>
              </w:rPr>
              <w:t>%</w:t>
            </w:r>
          </w:p>
        </w:tc>
        <w:tc>
          <w:tcPr>
            <w:tcW w:w="2022" w:type="dxa"/>
          </w:tcPr>
          <w:p w14:paraId="75DAE316" w14:textId="3D0200C3" w:rsidR="002620E3" w:rsidRDefault="002620E3" w:rsidP="00684614">
            <w:pPr>
              <w:spacing w:after="60" w:line="360" w:lineRule="auto"/>
              <w:rPr>
                <w:noProof/>
                <w:sz w:val="20"/>
                <w:szCs w:val="28"/>
                <w:lang w:val="fr-FR" w:eastAsia="fr-FR"/>
              </w:rPr>
            </w:pPr>
            <w:r>
              <w:rPr>
                <w:noProof/>
                <w:sz w:val="20"/>
                <w:szCs w:val="28"/>
                <w:lang w:val="fr-FR" w:eastAsia="fr-FR"/>
              </w:rPr>
              <w:t>2</w:t>
            </w:r>
            <w:r w:rsidR="005559EC">
              <w:rPr>
                <w:noProof/>
                <w:sz w:val="20"/>
                <w:szCs w:val="28"/>
                <w:lang w:val="fr-FR" w:eastAsia="fr-FR"/>
              </w:rPr>
              <w:t>,</w:t>
            </w:r>
            <w:r>
              <w:rPr>
                <w:noProof/>
                <w:sz w:val="20"/>
                <w:szCs w:val="28"/>
                <w:lang w:val="fr-FR" w:eastAsia="fr-FR"/>
              </w:rPr>
              <w:t>6</w:t>
            </w:r>
            <w:r w:rsidR="00E2051D">
              <w:rPr>
                <w:noProof/>
                <w:sz w:val="20"/>
                <w:szCs w:val="28"/>
                <w:lang w:val="fr-FR" w:eastAsia="fr-FR"/>
              </w:rPr>
              <w:t xml:space="preserve"> </w:t>
            </w:r>
            <w:r>
              <w:rPr>
                <w:noProof/>
                <w:sz w:val="20"/>
                <w:szCs w:val="28"/>
                <w:lang w:val="fr-FR" w:eastAsia="fr-FR"/>
              </w:rPr>
              <w:t>%</w:t>
            </w:r>
          </w:p>
        </w:tc>
      </w:tr>
      <w:tr w:rsidR="002620E3" w14:paraId="58B9B451" w14:textId="77777777" w:rsidTr="005A434E">
        <w:tc>
          <w:tcPr>
            <w:tcW w:w="4442" w:type="dxa"/>
          </w:tcPr>
          <w:p w14:paraId="58BB7DEE" w14:textId="77777777" w:rsidR="002620E3" w:rsidRDefault="002620E3" w:rsidP="00684614">
            <w:pPr>
              <w:spacing w:after="60" w:line="360" w:lineRule="auto"/>
              <w:rPr>
                <w:noProof/>
                <w:sz w:val="20"/>
                <w:szCs w:val="28"/>
                <w:lang w:val="fr-FR" w:eastAsia="fr-FR"/>
              </w:rPr>
            </w:pPr>
            <w:r>
              <w:rPr>
                <w:noProof/>
                <w:sz w:val="20"/>
                <w:szCs w:val="28"/>
                <w:lang w:val="fr-FR" w:eastAsia="fr-FR"/>
              </w:rPr>
              <w:t>Ratio de couverture</w:t>
            </w:r>
          </w:p>
        </w:tc>
        <w:tc>
          <w:tcPr>
            <w:tcW w:w="1763" w:type="dxa"/>
          </w:tcPr>
          <w:p w14:paraId="2BDAF877" w14:textId="142463DB" w:rsidR="002620E3" w:rsidRDefault="002620E3" w:rsidP="00684614">
            <w:pPr>
              <w:spacing w:after="60" w:line="360" w:lineRule="auto"/>
              <w:rPr>
                <w:noProof/>
                <w:sz w:val="20"/>
                <w:szCs w:val="28"/>
                <w:lang w:val="fr-FR" w:eastAsia="fr-FR"/>
              </w:rPr>
            </w:pPr>
            <w:r>
              <w:rPr>
                <w:noProof/>
                <w:sz w:val="20"/>
                <w:szCs w:val="28"/>
                <w:lang w:val="fr-FR" w:eastAsia="fr-FR"/>
              </w:rPr>
              <w:t>9</w:t>
            </w:r>
            <w:r w:rsidR="00222018">
              <w:rPr>
                <w:noProof/>
                <w:sz w:val="20"/>
                <w:szCs w:val="28"/>
                <w:lang w:val="fr-FR" w:eastAsia="fr-FR"/>
              </w:rPr>
              <w:t>7</w:t>
            </w:r>
            <w:r w:rsidR="00E2051D">
              <w:rPr>
                <w:noProof/>
                <w:sz w:val="20"/>
                <w:szCs w:val="28"/>
                <w:lang w:val="fr-FR" w:eastAsia="fr-FR"/>
              </w:rPr>
              <w:t xml:space="preserve"> </w:t>
            </w:r>
            <w:r>
              <w:rPr>
                <w:noProof/>
                <w:sz w:val="20"/>
                <w:szCs w:val="28"/>
                <w:lang w:val="fr-FR" w:eastAsia="fr-FR"/>
              </w:rPr>
              <w:t>%</w:t>
            </w:r>
          </w:p>
        </w:tc>
        <w:tc>
          <w:tcPr>
            <w:tcW w:w="1800" w:type="dxa"/>
          </w:tcPr>
          <w:p w14:paraId="0A7AC161" w14:textId="1D6D4FEC" w:rsidR="002620E3" w:rsidRDefault="002620E3" w:rsidP="00684614">
            <w:pPr>
              <w:spacing w:after="60" w:line="360" w:lineRule="auto"/>
              <w:rPr>
                <w:noProof/>
                <w:sz w:val="20"/>
                <w:szCs w:val="28"/>
                <w:lang w:val="fr-FR" w:eastAsia="fr-FR"/>
              </w:rPr>
            </w:pPr>
            <w:r>
              <w:rPr>
                <w:noProof/>
                <w:sz w:val="20"/>
                <w:szCs w:val="28"/>
                <w:lang w:val="fr-FR" w:eastAsia="fr-FR"/>
              </w:rPr>
              <w:t>100</w:t>
            </w:r>
            <w:r w:rsidR="00E2051D">
              <w:rPr>
                <w:noProof/>
                <w:sz w:val="20"/>
                <w:szCs w:val="28"/>
                <w:lang w:val="fr-FR" w:eastAsia="fr-FR"/>
              </w:rPr>
              <w:t xml:space="preserve"> </w:t>
            </w:r>
            <w:r>
              <w:rPr>
                <w:noProof/>
                <w:sz w:val="20"/>
                <w:szCs w:val="28"/>
                <w:lang w:val="fr-FR" w:eastAsia="fr-FR"/>
              </w:rPr>
              <w:t>%</w:t>
            </w:r>
          </w:p>
        </w:tc>
        <w:tc>
          <w:tcPr>
            <w:tcW w:w="2022" w:type="dxa"/>
          </w:tcPr>
          <w:p w14:paraId="2259590B" w14:textId="4DFABA3F" w:rsidR="002620E3" w:rsidRDefault="002620E3" w:rsidP="00684614">
            <w:pPr>
              <w:spacing w:after="60" w:line="360" w:lineRule="auto"/>
              <w:rPr>
                <w:noProof/>
                <w:sz w:val="20"/>
                <w:szCs w:val="28"/>
                <w:lang w:val="fr-FR" w:eastAsia="fr-FR"/>
              </w:rPr>
            </w:pPr>
            <w:r>
              <w:rPr>
                <w:noProof/>
                <w:sz w:val="20"/>
                <w:szCs w:val="28"/>
                <w:lang w:val="fr-FR" w:eastAsia="fr-FR"/>
              </w:rPr>
              <w:t>100</w:t>
            </w:r>
            <w:r w:rsidR="00E2051D">
              <w:rPr>
                <w:noProof/>
                <w:sz w:val="20"/>
                <w:szCs w:val="28"/>
                <w:lang w:val="fr-FR" w:eastAsia="fr-FR"/>
              </w:rPr>
              <w:t xml:space="preserve"> </w:t>
            </w:r>
            <w:r>
              <w:rPr>
                <w:noProof/>
                <w:sz w:val="20"/>
                <w:szCs w:val="28"/>
                <w:lang w:val="fr-FR" w:eastAsia="fr-FR"/>
              </w:rPr>
              <w:t>%</w:t>
            </w:r>
          </w:p>
        </w:tc>
      </w:tr>
      <w:tr w:rsidR="002620E3" w14:paraId="3BC9B9BA" w14:textId="77777777" w:rsidTr="005A434E">
        <w:tc>
          <w:tcPr>
            <w:tcW w:w="4442" w:type="dxa"/>
          </w:tcPr>
          <w:p w14:paraId="67475F8A" w14:textId="10E3FA8E" w:rsidR="002620E3" w:rsidRDefault="002620E3" w:rsidP="00684614">
            <w:pPr>
              <w:spacing w:after="60" w:line="360" w:lineRule="auto"/>
              <w:rPr>
                <w:noProof/>
                <w:sz w:val="20"/>
                <w:szCs w:val="28"/>
                <w:lang w:val="fr-FR" w:eastAsia="fr-FR"/>
              </w:rPr>
            </w:pPr>
            <w:r>
              <w:rPr>
                <w:noProof/>
                <w:sz w:val="20"/>
                <w:szCs w:val="28"/>
                <w:lang w:val="fr-FR" w:eastAsia="fr-FR"/>
              </w:rPr>
              <w:t>Ratio d’adéquation des fonds propres (CAR)</w:t>
            </w:r>
          </w:p>
        </w:tc>
        <w:tc>
          <w:tcPr>
            <w:tcW w:w="1763" w:type="dxa"/>
          </w:tcPr>
          <w:p w14:paraId="3829225A" w14:textId="150FD887" w:rsidR="002620E3" w:rsidRDefault="002620E3" w:rsidP="00684614">
            <w:pPr>
              <w:spacing w:after="60" w:line="360" w:lineRule="auto"/>
              <w:rPr>
                <w:noProof/>
                <w:sz w:val="20"/>
                <w:szCs w:val="28"/>
                <w:lang w:val="fr-FR" w:eastAsia="fr-FR"/>
              </w:rPr>
            </w:pPr>
            <w:r>
              <w:rPr>
                <w:noProof/>
                <w:sz w:val="20"/>
                <w:szCs w:val="28"/>
                <w:lang w:val="fr-FR" w:eastAsia="fr-FR"/>
              </w:rPr>
              <w:t>19</w:t>
            </w:r>
            <w:r w:rsidR="005559EC">
              <w:rPr>
                <w:noProof/>
                <w:sz w:val="20"/>
                <w:szCs w:val="28"/>
                <w:lang w:val="fr-FR" w:eastAsia="fr-FR"/>
              </w:rPr>
              <w:t>,</w:t>
            </w:r>
            <w:r w:rsidR="00222018">
              <w:rPr>
                <w:noProof/>
                <w:sz w:val="20"/>
                <w:szCs w:val="28"/>
                <w:lang w:val="fr-FR" w:eastAsia="fr-FR"/>
              </w:rPr>
              <w:t>7</w:t>
            </w:r>
            <w:r w:rsidR="00E2051D">
              <w:rPr>
                <w:noProof/>
                <w:sz w:val="20"/>
                <w:szCs w:val="28"/>
                <w:lang w:val="fr-FR" w:eastAsia="fr-FR"/>
              </w:rPr>
              <w:t xml:space="preserve"> </w:t>
            </w:r>
            <w:r>
              <w:rPr>
                <w:noProof/>
                <w:sz w:val="20"/>
                <w:szCs w:val="28"/>
                <w:lang w:val="fr-FR" w:eastAsia="fr-FR"/>
              </w:rPr>
              <w:t>%</w:t>
            </w:r>
          </w:p>
        </w:tc>
        <w:tc>
          <w:tcPr>
            <w:tcW w:w="1800" w:type="dxa"/>
          </w:tcPr>
          <w:p w14:paraId="1D179BC8" w14:textId="1BF27CB3" w:rsidR="002620E3" w:rsidRDefault="002620E3" w:rsidP="00684614">
            <w:pPr>
              <w:spacing w:after="60" w:line="360" w:lineRule="auto"/>
              <w:rPr>
                <w:noProof/>
                <w:sz w:val="20"/>
                <w:szCs w:val="28"/>
                <w:lang w:val="fr-FR" w:eastAsia="fr-FR"/>
              </w:rPr>
            </w:pPr>
            <w:r>
              <w:rPr>
                <w:noProof/>
                <w:sz w:val="20"/>
                <w:szCs w:val="28"/>
                <w:lang w:val="fr-FR" w:eastAsia="fr-FR"/>
              </w:rPr>
              <w:t>19</w:t>
            </w:r>
            <w:r w:rsidR="005559EC">
              <w:rPr>
                <w:noProof/>
                <w:sz w:val="20"/>
                <w:szCs w:val="28"/>
                <w:lang w:val="fr-FR" w:eastAsia="fr-FR"/>
              </w:rPr>
              <w:t>,</w:t>
            </w:r>
            <w:r w:rsidR="00222018">
              <w:rPr>
                <w:noProof/>
                <w:sz w:val="20"/>
                <w:szCs w:val="28"/>
                <w:lang w:val="fr-FR" w:eastAsia="fr-FR"/>
              </w:rPr>
              <w:t>5</w:t>
            </w:r>
            <w:r w:rsidR="00E2051D">
              <w:rPr>
                <w:noProof/>
                <w:sz w:val="20"/>
                <w:szCs w:val="28"/>
                <w:lang w:val="fr-FR" w:eastAsia="fr-FR"/>
              </w:rPr>
              <w:t xml:space="preserve"> </w:t>
            </w:r>
            <w:r>
              <w:rPr>
                <w:noProof/>
                <w:sz w:val="20"/>
                <w:szCs w:val="28"/>
                <w:lang w:val="fr-FR" w:eastAsia="fr-FR"/>
              </w:rPr>
              <w:t>%</w:t>
            </w:r>
          </w:p>
        </w:tc>
        <w:tc>
          <w:tcPr>
            <w:tcW w:w="2022" w:type="dxa"/>
          </w:tcPr>
          <w:p w14:paraId="2DC00D44" w14:textId="40A6A7B5" w:rsidR="002620E3" w:rsidRDefault="002620E3" w:rsidP="00684614">
            <w:pPr>
              <w:spacing w:after="60" w:line="360" w:lineRule="auto"/>
              <w:rPr>
                <w:noProof/>
                <w:sz w:val="20"/>
                <w:szCs w:val="28"/>
                <w:lang w:val="fr-FR" w:eastAsia="fr-FR"/>
              </w:rPr>
            </w:pPr>
            <w:r>
              <w:rPr>
                <w:noProof/>
                <w:sz w:val="20"/>
                <w:szCs w:val="28"/>
                <w:lang w:val="fr-FR" w:eastAsia="fr-FR"/>
              </w:rPr>
              <w:t>19</w:t>
            </w:r>
            <w:r w:rsidR="005559EC">
              <w:rPr>
                <w:noProof/>
                <w:sz w:val="20"/>
                <w:szCs w:val="28"/>
                <w:lang w:val="fr-FR" w:eastAsia="fr-FR"/>
              </w:rPr>
              <w:t>,</w:t>
            </w:r>
            <w:r>
              <w:rPr>
                <w:noProof/>
                <w:sz w:val="20"/>
                <w:szCs w:val="28"/>
                <w:lang w:val="fr-FR" w:eastAsia="fr-FR"/>
              </w:rPr>
              <w:t>3</w:t>
            </w:r>
            <w:r w:rsidR="00E2051D">
              <w:rPr>
                <w:noProof/>
                <w:sz w:val="20"/>
                <w:szCs w:val="28"/>
                <w:lang w:val="fr-FR" w:eastAsia="fr-FR"/>
              </w:rPr>
              <w:t xml:space="preserve"> </w:t>
            </w:r>
            <w:r>
              <w:rPr>
                <w:noProof/>
                <w:sz w:val="20"/>
                <w:szCs w:val="28"/>
                <w:lang w:val="fr-FR" w:eastAsia="fr-FR"/>
              </w:rPr>
              <w:t>%</w:t>
            </w:r>
          </w:p>
        </w:tc>
      </w:tr>
      <w:tr w:rsidR="002620E3" w14:paraId="5100BCA9" w14:textId="77777777" w:rsidTr="005A434E">
        <w:tc>
          <w:tcPr>
            <w:tcW w:w="4442" w:type="dxa"/>
          </w:tcPr>
          <w:p w14:paraId="6A498455" w14:textId="2D928981" w:rsidR="002620E3" w:rsidRDefault="00063CB1" w:rsidP="00063CB1">
            <w:pPr>
              <w:spacing w:after="60" w:line="360" w:lineRule="auto"/>
              <w:rPr>
                <w:noProof/>
                <w:sz w:val="20"/>
                <w:szCs w:val="28"/>
                <w:lang w:val="fr-FR" w:eastAsia="fr-FR"/>
              </w:rPr>
            </w:pPr>
            <w:r w:rsidRPr="005A434E">
              <w:rPr>
                <w:noProof/>
                <w:sz w:val="20"/>
                <w:szCs w:val="28"/>
                <w:lang w:val="fr-FR" w:eastAsia="fr-FR"/>
              </w:rPr>
              <w:t>Ratio de couverture de liquidité</w:t>
            </w:r>
            <w:r w:rsidRPr="00063CB1">
              <w:rPr>
                <w:noProof/>
                <w:sz w:val="20"/>
                <w:szCs w:val="28"/>
                <w:lang w:val="fr-FR" w:eastAsia="fr-FR"/>
              </w:rPr>
              <w:t xml:space="preserve"> </w:t>
            </w:r>
            <w:r w:rsidR="002620E3">
              <w:rPr>
                <w:noProof/>
                <w:sz w:val="20"/>
                <w:szCs w:val="28"/>
                <w:lang w:val="fr-FR" w:eastAsia="fr-FR"/>
              </w:rPr>
              <w:t>(LCR)*</w:t>
            </w:r>
          </w:p>
        </w:tc>
        <w:tc>
          <w:tcPr>
            <w:tcW w:w="1763" w:type="dxa"/>
          </w:tcPr>
          <w:p w14:paraId="21669AC1" w14:textId="611F680A" w:rsidR="002620E3" w:rsidRDefault="002620E3" w:rsidP="00684614">
            <w:pPr>
              <w:spacing w:after="60" w:line="360" w:lineRule="auto"/>
              <w:rPr>
                <w:noProof/>
                <w:sz w:val="20"/>
                <w:szCs w:val="28"/>
                <w:lang w:val="fr-FR" w:eastAsia="fr-FR"/>
              </w:rPr>
            </w:pPr>
            <w:r>
              <w:rPr>
                <w:noProof/>
                <w:sz w:val="20"/>
                <w:szCs w:val="28"/>
                <w:lang w:val="fr-FR" w:eastAsia="fr-FR"/>
              </w:rPr>
              <w:t>145</w:t>
            </w:r>
            <w:r w:rsidR="00E2051D">
              <w:rPr>
                <w:noProof/>
                <w:sz w:val="20"/>
                <w:szCs w:val="28"/>
                <w:lang w:val="fr-FR" w:eastAsia="fr-FR"/>
              </w:rPr>
              <w:t xml:space="preserve"> </w:t>
            </w:r>
            <w:r>
              <w:rPr>
                <w:noProof/>
                <w:sz w:val="20"/>
                <w:szCs w:val="28"/>
                <w:lang w:val="fr-FR" w:eastAsia="fr-FR"/>
              </w:rPr>
              <w:t>%</w:t>
            </w:r>
          </w:p>
        </w:tc>
        <w:tc>
          <w:tcPr>
            <w:tcW w:w="1800" w:type="dxa"/>
          </w:tcPr>
          <w:p w14:paraId="784BAAD6" w14:textId="5A348515" w:rsidR="002620E3" w:rsidRDefault="002620E3" w:rsidP="00684614">
            <w:pPr>
              <w:spacing w:after="60" w:line="360" w:lineRule="auto"/>
              <w:rPr>
                <w:noProof/>
                <w:sz w:val="20"/>
                <w:szCs w:val="28"/>
                <w:lang w:val="fr-FR" w:eastAsia="fr-FR"/>
              </w:rPr>
            </w:pPr>
            <w:r>
              <w:rPr>
                <w:noProof/>
                <w:sz w:val="20"/>
                <w:szCs w:val="28"/>
                <w:lang w:val="fr-FR" w:eastAsia="fr-FR"/>
              </w:rPr>
              <w:t>151</w:t>
            </w:r>
            <w:r w:rsidR="00E2051D">
              <w:rPr>
                <w:noProof/>
                <w:sz w:val="20"/>
                <w:szCs w:val="28"/>
                <w:lang w:val="fr-FR" w:eastAsia="fr-FR"/>
              </w:rPr>
              <w:t xml:space="preserve"> </w:t>
            </w:r>
            <w:r>
              <w:rPr>
                <w:noProof/>
                <w:sz w:val="20"/>
                <w:szCs w:val="28"/>
                <w:lang w:val="fr-FR" w:eastAsia="fr-FR"/>
              </w:rPr>
              <w:t>%</w:t>
            </w:r>
          </w:p>
        </w:tc>
        <w:tc>
          <w:tcPr>
            <w:tcW w:w="2022" w:type="dxa"/>
          </w:tcPr>
          <w:p w14:paraId="09E5D3F3" w14:textId="03875E5E" w:rsidR="002620E3" w:rsidRDefault="002620E3" w:rsidP="00684614">
            <w:pPr>
              <w:spacing w:after="60" w:line="360" w:lineRule="auto"/>
              <w:rPr>
                <w:noProof/>
                <w:sz w:val="20"/>
                <w:szCs w:val="28"/>
                <w:lang w:val="fr-FR" w:eastAsia="fr-FR"/>
              </w:rPr>
            </w:pPr>
            <w:r>
              <w:rPr>
                <w:noProof/>
                <w:sz w:val="20"/>
                <w:szCs w:val="28"/>
                <w:lang w:val="fr-FR" w:eastAsia="fr-FR"/>
              </w:rPr>
              <w:t>144</w:t>
            </w:r>
            <w:r w:rsidR="00E2051D">
              <w:rPr>
                <w:noProof/>
                <w:sz w:val="20"/>
                <w:szCs w:val="28"/>
                <w:lang w:val="fr-FR" w:eastAsia="fr-FR"/>
              </w:rPr>
              <w:t xml:space="preserve"> </w:t>
            </w:r>
            <w:r>
              <w:rPr>
                <w:noProof/>
                <w:sz w:val="20"/>
                <w:szCs w:val="28"/>
                <w:lang w:val="fr-FR" w:eastAsia="fr-FR"/>
              </w:rPr>
              <w:t>%</w:t>
            </w:r>
          </w:p>
        </w:tc>
      </w:tr>
      <w:tr w:rsidR="002620E3" w14:paraId="1C999DCA" w14:textId="77777777" w:rsidTr="005A434E">
        <w:tc>
          <w:tcPr>
            <w:tcW w:w="4442" w:type="dxa"/>
          </w:tcPr>
          <w:p w14:paraId="24527FC1" w14:textId="69B1E670" w:rsidR="002620E3" w:rsidRDefault="002620E3" w:rsidP="00684614">
            <w:pPr>
              <w:spacing w:after="60" w:line="360" w:lineRule="auto"/>
              <w:rPr>
                <w:noProof/>
                <w:sz w:val="20"/>
                <w:szCs w:val="28"/>
                <w:lang w:val="fr-FR" w:eastAsia="fr-FR"/>
              </w:rPr>
            </w:pPr>
            <w:r>
              <w:rPr>
                <w:noProof/>
                <w:sz w:val="20"/>
                <w:szCs w:val="28"/>
                <w:lang w:val="fr-FR" w:eastAsia="fr-FR"/>
              </w:rPr>
              <w:t>Ratio de financement stable net (NSFR)*</w:t>
            </w:r>
          </w:p>
        </w:tc>
        <w:tc>
          <w:tcPr>
            <w:tcW w:w="1763" w:type="dxa"/>
          </w:tcPr>
          <w:p w14:paraId="0BFBD939" w14:textId="339D8771" w:rsidR="002620E3" w:rsidRDefault="002620E3" w:rsidP="00684614">
            <w:pPr>
              <w:spacing w:after="60" w:line="360" w:lineRule="auto"/>
              <w:rPr>
                <w:noProof/>
                <w:sz w:val="20"/>
                <w:szCs w:val="28"/>
                <w:lang w:val="fr-FR" w:eastAsia="fr-FR"/>
              </w:rPr>
            </w:pPr>
            <w:r>
              <w:rPr>
                <w:noProof/>
                <w:sz w:val="20"/>
                <w:szCs w:val="28"/>
                <w:lang w:val="fr-FR" w:eastAsia="fr-FR"/>
              </w:rPr>
              <w:t>10</w:t>
            </w:r>
            <w:r w:rsidR="00222018">
              <w:rPr>
                <w:noProof/>
                <w:sz w:val="20"/>
                <w:szCs w:val="28"/>
                <w:lang w:val="fr-FR" w:eastAsia="fr-FR"/>
              </w:rPr>
              <w:t>8</w:t>
            </w:r>
            <w:r w:rsidR="00E2051D">
              <w:rPr>
                <w:noProof/>
                <w:sz w:val="20"/>
                <w:szCs w:val="28"/>
                <w:lang w:val="fr-FR" w:eastAsia="fr-FR"/>
              </w:rPr>
              <w:t xml:space="preserve"> </w:t>
            </w:r>
            <w:r>
              <w:rPr>
                <w:noProof/>
                <w:sz w:val="20"/>
                <w:szCs w:val="28"/>
                <w:lang w:val="fr-FR" w:eastAsia="fr-FR"/>
              </w:rPr>
              <w:t>%</w:t>
            </w:r>
          </w:p>
        </w:tc>
        <w:tc>
          <w:tcPr>
            <w:tcW w:w="1800" w:type="dxa"/>
          </w:tcPr>
          <w:p w14:paraId="57C90578" w14:textId="6FF86E3A" w:rsidR="002620E3" w:rsidRDefault="002620E3" w:rsidP="00684614">
            <w:pPr>
              <w:spacing w:after="60" w:line="360" w:lineRule="auto"/>
              <w:rPr>
                <w:noProof/>
                <w:sz w:val="20"/>
                <w:szCs w:val="28"/>
                <w:lang w:val="fr-FR" w:eastAsia="fr-FR"/>
              </w:rPr>
            </w:pPr>
            <w:r>
              <w:rPr>
                <w:noProof/>
                <w:sz w:val="20"/>
                <w:szCs w:val="28"/>
                <w:lang w:val="fr-FR" w:eastAsia="fr-FR"/>
              </w:rPr>
              <w:t>10</w:t>
            </w:r>
            <w:r w:rsidR="00222018">
              <w:rPr>
                <w:noProof/>
                <w:sz w:val="20"/>
                <w:szCs w:val="28"/>
                <w:lang w:val="fr-FR" w:eastAsia="fr-FR"/>
              </w:rPr>
              <w:t>5</w:t>
            </w:r>
            <w:r w:rsidR="00E2051D">
              <w:rPr>
                <w:noProof/>
                <w:sz w:val="20"/>
                <w:szCs w:val="28"/>
                <w:lang w:val="fr-FR" w:eastAsia="fr-FR"/>
              </w:rPr>
              <w:t xml:space="preserve"> </w:t>
            </w:r>
            <w:r>
              <w:rPr>
                <w:noProof/>
                <w:sz w:val="20"/>
                <w:szCs w:val="28"/>
                <w:lang w:val="fr-FR" w:eastAsia="fr-FR"/>
              </w:rPr>
              <w:t>%</w:t>
            </w:r>
          </w:p>
        </w:tc>
        <w:tc>
          <w:tcPr>
            <w:tcW w:w="2022" w:type="dxa"/>
          </w:tcPr>
          <w:p w14:paraId="55E3BB69" w14:textId="68E248F3" w:rsidR="002620E3" w:rsidRPr="005A434E" w:rsidRDefault="00446052" w:rsidP="00446052">
            <w:pPr>
              <w:spacing w:after="60" w:line="360" w:lineRule="auto"/>
              <w:rPr>
                <w:noProof/>
                <w:sz w:val="20"/>
                <w:szCs w:val="28"/>
                <w:lang w:val="fr-FR" w:eastAsia="fr-FR"/>
              </w:rPr>
            </w:pPr>
            <w:r>
              <w:rPr>
                <w:noProof/>
                <w:sz w:val="20"/>
                <w:szCs w:val="28"/>
                <w:lang w:val="fr-FR" w:eastAsia="fr-FR"/>
              </w:rPr>
              <w:t xml:space="preserve">105 </w:t>
            </w:r>
            <w:r w:rsidR="002620E3" w:rsidRPr="005A434E">
              <w:rPr>
                <w:noProof/>
                <w:sz w:val="20"/>
                <w:szCs w:val="28"/>
                <w:lang w:val="fr-FR" w:eastAsia="fr-FR"/>
              </w:rPr>
              <w:t>%</w:t>
            </w:r>
          </w:p>
        </w:tc>
      </w:tr>
    </w:tbl>
    <w:p w14:paraId="3563F3DC" w14:textId="590F6164" w:rsidR="00842482" w:rsidRPr="005A434E" w:rsidRDefault="00446052" w:rsidP="00446052">
      <w:pPr>
        <w:spacing w:before="160" w:after="120" w:line="360" w:lineRule="auto"/>
        <w:rPr>
          <w:sz w:val="24"/>
          <w:szCs w:val="28"/>
          <w:lang w:val="fr-FR"/>
        </w:rPr>
      </w:pPr>
      <w:r w:rsidRPr="005A434E">
        <w:rPr>
          <w:sz w:val="20"/>
          <w:szCs w:val="20"/>
          <w:lang w:val="fr-FR"/>
        </w:rPr>
        <w:t xml:space="preserve">* </w:t>
      </w:r>
      <w:r w:rsidR="00842482" w:rsidRPr="005A434E">
        <w:rPr>
          <w:sz w:val="20"/>
          <w:szCs w:val="20"/>
          <w:lang w:val="fr-FR"/>
        </w:rPr>
        <w:t>Conformément à la réglementation de la Banque Centrale du Qatar.</w:t>
      </w:r>
    </w:p>
    <w:p w14:paraId="53310A07" w14:textId="568F03DB" w:rsidR="002620E3" w:rsidRPr="005A434E" w:rsidRDefault="002620E3" w:rsidP="00842482">
      <w:pPr>
        <w:spacing w:before="160" w:after="120" w:line="360" w:lineRule="auto"/>
        <w:rPr>
          <w:sz w:val="24"/>
          <w:szCs w:val="28"/>
          <w:lang w:val="fr-FR"/>
        </w:rPr>
      </w:pPr>
    </w:p>
    <w:p w14:paraId="05B79922" w14:textId="003BE27D" w:rsidR="00532B91" w:rsidRPr="0081395D" w:rsidRDefault="00532B91" w:rsidP="0081395D">
      <w:pPr>
        <w:spacing w:after="60" w:line="360" w:lineRule="auto"/>
        <w:rPr>
          <w:sz w:val="20"/>
          <w:szCs w:val="28"/>
          <w:lang w:val="fr-FR"/>
        </w:rPr>
      </w:pPr>
      <w:r w:rsidRPr="005F49C8">
        <w:rPr>
          <w:b/>
          <w:color w:val="B40000"/>
          <w:sz w:val="40"/>
          <w:szCs w:val="28"/>
          <w:lang w:val="fr-FR"/>
        </w:rPr>
        <w:t>Renforcer la valeur actionnariale à long terme grâce à une croissance durable</w:t>
      </w:r>
      <w:r w:rsidR="00E244C8">
        <w:rPr>
          <w:b/>
          <w:color w:val="B40000"/>
          <w:sz w:val="40"/>
          <w:szCs w:val="28"/>
          <w:lang w:val="fr-FR"/>
        </w:rPr>
        <w:t xml:space="preserve"> et rentable</w:t>
      </w:r>
    </w:p>
    <w:p w14:paraId="6F7A6732" w14:textId="1EF4C857" w:rsidR="00532B91" w:rsidRPr="005A434E" w:rsidRDefault="00532B91" w:rsidP="005559EC">
      <w:pPr>
        <w:spacing w:after="120" w:line="360" w:lineRule="auto"/>
        <w:rPr>
          <w:sz w:val="24"/>
          <w:szCs w:val="24"/>
          <w:lang w:val="fr-FR"/>
        </w:rPr>
      </w:pPr>
      <w:r w:rsidRPr="005A434E">
        <w:rPr>
          <w:b/>
          <w:sz w:val="24"/>
          <w:szCs w:val="24"/>
          <w:lang w:val="fr-FR"/>
        </w:rPr>
        <w:t>Résultats du compte de résultat :</w:t>
      </w:r>
      <w:r w:rsidR="005A7250" w:rsidRPr="005A434E">
        <w:rPr>
          <w:sz w:val="24"/>
          <w:szCs w:val="24"/>
          <w:lang w:val="fr-FR"/>
        </w:rPr>
        <w:t xml:space="preserve"> </w:t>
      </w:r>
      <w:r w:rsidR="005A7250" w:rsidRPr="005A434E">
        <w:rPr>
          <w:bCs/>
          <w:sz w:val="24"/>
          <w:szCs w:val="24"/>
          <w:lang w:val="fr-FR"/>
        </w:rPr>
        <w:t>Le bénéfice net des neuf mois clos le 30 septembre 2026</w:t>
      </w:r>
      <w:r w:rsidRPr="005A434E">
        <w:rPr>
          <w:sz w:val="24"/>
          <w:szCs w:val="24"/>
          <w:lang w:val="fr-FR"/>
        </w:rPr>
        <w:t xml:space="preserve"> </w:t>
      </w:r>
      <w:r w:rsidR="005A7250" w:rsidRPr="005A434E">
        <w:rPr>
          <w:sz w:val="24"/>
          <w:szCs w:val="24"/>
          <w:lang w:val="fr-FR"/>
        </w:rPr>
        <w:t xml:space="preserve">s’est établi </w:t>
      </w:r>
      <w:r w:rsidRPr="005A434E">
        <w:rPr>
          <w:sz w:val="24"/>
          <w:szCs w:val="24"/>
          <w:lang w:val="fr-FR"/>
        </w:rPr>
        <w:t xml:space="preserve">à </w:t>
      </w:r>
      <w:r w:rsidR="002944E4" w:rsidRPr="005A434E">
        <w:rPr>
          <w:sz w:val="24"/>
          <w:szCs w:val="24"/>
          <w:lang w:val="fr-FR"/>
        </w:rPr>
        <w:t>13</w:t>
      </w:r>
      <w:r w:rsidRPr="005A434E">
        <w:rPr>
          <w:sz w:val="24"/>
          <w:szCs w:val="24"/>
          <w:lang w:val="fr-FR"/>
        </w:rPr>
        <w:t>,</w:t>
      </w:r>
      <w:r w:rsidR="002944E4" w:rsidRPr="005A434E">
        <w:rPr>
          <w:sz w:val="24"/>
          <w:szCs w:val="24"/>
          <w:lang w:val="fr-FR"/>
        </w:rPr>
        <w:t xml:space="preserve">3 </w:t>
      </w:r>
      <w:r w:rsidRPr="005A434E">
        <w:rPr>
          <w:sz w:val="24"/>
          <w:szCs w:val="24"/>
          <w:lang w:val="fr-FR"/>
        </w:rPr>
        <w:t xml:space="preserve">milliards de </w:t>
      </w:r>
      <w:r w:rsidR="00D74FD2" w:rsidRPr="005A434E">
        <w:rPr>
          <w:sz w:val="24"/>
          <w:szCs w:val="24"/>
          <w:lang w:val="fr-FR"/>
        </w:rPr>
        <w:t>QAR</w:t>
      </w:r>
      <w:r w:rsidRPr="005A434E">
        <w:rPr>
          <w:sz w:val="24"/>
          <w:szCs w:val="24"/>
          <w:lang w:val="fr-FR"/>
        </w:rPr>
        <w:t xml:space="preserve">, en hausse de </w:t>
      </w:r>
      <w:r w:rsidR="002944E4" w:rsidRPr="005A434E">
        <w:rPr>
          <w:sz w:val="24"/>
          <w:szCs w:val="24"/>
          <w:lang w:val="fr-FR"/>
        </w:rPr>
        <w:t>4</w:t>
      </w:r>
      <w:r w:rsidRPr="005A434E">
        <w:rPr>
          <w:sz w:val="24"/>
          <w:szCs w:val="24"/>
          <w:lang w:val="fr-FR"/>
        </w:rPr>
        <w:t xml:space="preserve"> % par rapport à </w:t>
      </w:r>
      <w:r w:rsidR="00F41FB8" w:rsidRPr="005A434E">
        <w:rPr>
          <w:sz w:val="24"/>
          <w:szCs w:val="24"/>
          <w:lang w:val="fr-FR"/>
        </w:rPr>
        <w:t xml:space="preserve">la même période de </w:t>
      </w:r>
      <w:r w:rsidRPr="005A434E">
        <w:rPr>
          <w:sz w:val="24"/>
          <w:szCs w:val="24"/>
          <w:lang w:val="fr-FR"/>
        </w:rPr>
        <w:t>l’année précédente. Cette performance reflète la solidité des résultats financiers du Groupe QNB</w:t>
      </w:r>
      <w:r w:rsidR="00CD0810" w:rsidRPr="005A434E">
        <w:rPr>
          <w:sz w:val="24"/>
          <w:szCs w:val="24"/>
          <w:lang w:val="fr-FR"/>
        </w:rPr>
        <w:t xml:space="preserve">. </w:t>
      </w:r>
      <w:r w:rsidRPr="005A434E">
        <w:rPr>
          <w:sz w:val="24"/>
          <w:szCs w:val="24"/>
          <w:lang w:val="fr-FR"/>
        </w:rPr>
        <w:t xml:space="preserve">Les résultats du Groupe </w:t>
      </w:r>
      <w:r w:rsidR="005559EC" w:rsidRPr="005A434E">
        <w:rPr>
          <w:sz w:val="24"/>
          <w:szCs w:val="24"/>
          <w:lang w:val="fr-FR"/>
        </w:rPr>
        <w:t xml:space="preserve">pour la période de neuf mois close le 30 septembre </w:t>
      </w:r>
      <w:r w:rsidR="001D3BF4" w:rsidRPr="005A434E">
        <w:rPr>
          <w:sz w:val="24"/>
          <w:szCs w:val="24"/>
          <w:lang w:val="fr-FR"/>
        </w:rPr>
        <w:t xml:space="preserve">2026 </w:t>
      </w:r>
      <w:r w:rsidRPr="005A434E">
        <w:rPr>
          <w:sz w:val="24"/>
          <w:szCs w:val="24"/>
          <w:lang w:val="fr-FR"/>
        </w:rPr>
        <w:t>ont également été affectés par la persistance de l’hyperinflation en Turquie ; le bénéfice net avant l’impact de l’hyperinflation a ainsi atteint 1</w:t>
      </w:r>
      <w:r w:rsidR="00CD0810" w:rsidRPr="005A434E">
        <w:rPr>
          <w:sz w:val="24"/>
          <w:szCs w:val="24"/>
          <w:lang w:val="fr-FR"/>
        </w:rPr>
        <w:t>6</w:t>
      </w:r>
      <w:r w:rsidRPr="005A434E">
        <w:rPr>
          <w:sz w:val="24"/>
          <w:szCs w:val="24"/>
          <w:lang w:val="fr-FR"/>
        </w:rPr>
        <w:t>,</w:t>
      </w:r>
      <w:r w:rsidR="00CD0810" w:rsidRPr="005A434E">
        <w:rPr>
          <w:sz w:val="24"/>
          <w:szCs w:val="24"/>
          <w:lang w:val="fr-FR"/>
        </w:rPr>
        <w:t>4</w:t>
      </w:r>
      <w:r w:rsidRPr="005A434E">
        <w:rPr>
          <w:sz w:val="24"/>
          <w:szCs w:val="24"/>
          <w:lang w:val="fr-FR"/>
        </w:rPr>
        <w:t xml:space="preserve"> milliards de</w:t>
      </w:r>
      <w:r w:rsidR="00A8660B" w:rsidRPr="005A434E">
        <w:rPr>
          <w:sz w:val="24"/>
          <w:szCs w:val="24"/>
          <w:lang w:val="fr-FR"/>
        </w:rPr>
        <w:t xml:space="preserve"> </w:t>
      </w:r>
      <w:r w:rsidR="00F41FB8" w:rsidRPr="005A434E">
        <w:rPr>
          <w:sz w:val="24"/>
          <w:szCs w:val="24"/>
          <w:lang w:val="fr-FR"/>
        </w:rPr>
        <w:t>QAR</w:t>
      </w:r>
      <w:r w:rsidRPr="005A434E">
        <w:rPr>
          <w:sz w:val="24"/>
          <w:szCs w:val="24"/>
          <w:lang w:val="fr-FR"/>
        </w:rPr>
        <w:t xml:space="preserve">, en hausse de </w:t>
      </w:r>
      <w:r w:rsidR="00CD0810" w:rsidRPr="005A434E">
        <w:rPr>
          <w:sz w:val="24"/>
          <w:szCs w:val="24"/>
          <w:lang w:val="fr-FR"/>
        </w:rPr>
        <w:t>8</w:t>
      </w:r>
      <w:r w:rsidRPr="005A434E">
        <w:rPr>
          <w:sz w:val="24"/>
          <w:szCs w:val="24"/>
          <w:lang w:val="fr-FR"/>
        </w:rPr>
        <w:t xml:space="preserve"> % par rapport à </w:t>
      </w:r>
      <w:r w:rsidR="00F41FB8" w:rsidRPr="005A434E">
        <w:rPr>
          <w:sz w:val="24"/>
          <w:szCs w:val="24"/>
          <w:lang w:val="fr-FR"/>
        </w:rPr>
        <w:t xml:space="preserve">la même période de </w:t>
      </w:r>
      <w:r w:rsidRPr="005A434E">
        <w:rPr>
          <w:sz w:val="24"/>
          <w:szCs w:val="24"/>
          <w:lang w:val="fr-FR"/>
        </w:rPr>
        <w:t>l’année précédente.</w:t>
      </w:r>
    </w:p>
    <w:p w14:paraId="45D5CBB2" w14:textId="08BA8229" w:rsidR="00532B91" w:rsidRPr="005A434E" w:rsidRDefault="001D3BF4" w:rsidP="00532B91">
      <w:pPr>
        <w:spacing w:after="120" w:line="360" w:lineRule="auto"/>
        <w:rPr>
          <w:sz w:val="24"/>
          <w:szCs w:val="24"/>
          <w:lang w:val="fr-FR"/>
        </w:rPr>
      </w:pPr>
      <w:r w:rsidRPr="005A434E">
        <w:rPr>
          <w:sz w:val="24"/>
          <w:szCs w:val="24"/>
          <w:lang w:val="fr-FR"/>
        </w:rPr>
        <w:t>Le</w:t>
      </w:r>
      <w:r w:rsidR="00446052">
        <w:rPr>
          <w:sz w:val="24"/>
          <w:szCs w:val="24"/>
          <w:lang w:val="fr-FR"/>
        </w:rPr>
        <w:t>s</w:t>
      </w:r>
      <w:r w:rsidRPr="005A434E">
        <w:rPr>
          <w:sz w:val="24"/>
          <w:szCs w:val="24"/>
          <w:lang w:val="fr-FR"/>
        </w:rPr>
        <w:t xml:space="preserve"> </w:t>
      </w:r>
      <w:r w:rsidR="00E2051D">
        <w:rPr>
          <w:sz w:val="24"/>
          <w:szCs w:val="24"/>
          <w:lang w:val="fr-FR"/>
        </w:rPr>
        <w:t>p</w:t>
      </w:r>
      <w:r w:rsidR="00842482" w:rsidRPr="005A434E">
        <w:rPr>
          <w:sz w:val="24"/>
          <w:szCs w:val="24"/>
          <w:lang w:val="fr-FR"/>
        </w:rPr>
        <w:t xml:space="preserve">roduits </w:t>
      </w:r>
      <w:r w:rsidRPr="005A434E">
        <w:rPr>
          <w:sz w:val="24"/>
          <w:szCs w:val="24"/>
          <w:lang w:val="fr-FR"/>
        </w:rPr>
        <w:t xml:space="preserve">d’exploitation </w:t>
      </w:r>
      <w:r w:rsidR="00E2051D">
        <w:rPr>
          <w:sz w:val="24"/>
          <w:szCs w:val="24"/>
          <w:lang w:val="fr-FR"/>
        </w:rPr>
        <w:t>ont</w:t>
      </w:r>
      <w:r w:rsidR="00E2051D" w:rsidRPr="005A434E">
        <w:rPr>
          <w:sz w:val="24"/>
          <w:szCs w:val="24"/>
          <w:lang w:val="fr-FR"/>
        </w:rPr>
        <w:t xml:space="preserve"> </w:t>
      </w:r>
      <w:r w:rsidR="00532B91" w:rsidRPr="005A434E">
        <w:rPr>
          <w:sz w:val="24"/>
          <w:szCs w:val="24"/>
          <w:lang w:val="fr-FR"/>
        </w:rPr>
        <w:t xml:space="preserve">augmenté de </w:t>
      </w:r>
      <w:r w:rsidR="00CD0810" w:rsidRPr="005A434E">
        <w:rPr>
          <w:sz w:val="24"/>
          <w:szCs w:val="24"/>
          <w:lang w:val="fr-FR"/>
        </w:rPr>
        <w:t>8</w:t>
      </w:r>
      <w:r w:rsidR="00532B91" w:rsidRPr="005A434E">
        <w:rPr>
          <w:sz w:val="24"/>
          <w:szCs w:val="24"/>
          <w:lang w:val="fr-FR"/>
        </w:rPr>
        <w:t xml:space="preserve"> % pour atteindre </w:t>
      </w:r>
      <w:r w:rsidR="00CD0810" w:rsidRPr="005A434E">
        <w:rPr>
          <w:sz w:val="24"/>
          <w:szCs w:val="24"/>
          <w:lang w:val="fr-FR"/>
        </w:rPr>
        <w:t>36</w:t>
      </w:r>
      <w:r w:rsidR="00842482" w:rsidRPr="005A434E">
        <w:rPr>
          <w:sz w:val="24"/>
          <w:szCs w:val="24"/>
          <w:lang w:val="fr-FR"/>
        </w:rPr>
        <w:t xml:space="preserve"> </w:t>
      </w:r>
      <w:r w:rsidR="00532B91" w:rsidRPr="005A434E">
        <w:rPr>
          <w:sz w:val="24"/>
          <w:szCs w:val="24"/>
          <w:lang w:val="fr-FR"/>
        </w:rPr>
        <w:t>milliards de</w:t>
      </w:r>
      <w:r w:rsidRPr="005A434E">
        <w:rPr>
          <w:sz w:val="24"/>
          <w:szCs w:val="24"/>
          <w:lang w:val="fr-FR"/>
        </w:rPr>
        <w:t xml:space="preserve"> QAR</w:t>
      </w:r>
      <w:r w:rsidR="00532B91" w:rsidRPr="005A434E">
        <w:rPr>
          <w:sz w:val="24"/>
          <w:szCs w:val="24"/>
          <w:lang w:val="fr-FR"/>
        </w:rPr>
        <w:t>, ce qui traduit la capacité du Groupe QNB à maintenir une croissance forte et durable dans ses différentes sources de revenus.</w:t>
      </w:r>
    </w:p>
    <w:p w14:paraId="35F4401C" w14:textId="61E4A917" w:rsidR="00532B91" w:rsidRPr="005A434E" w:rsidRDefault="001D3BF4" w:rsidP="00532B91">
      <w:pPr>
        <w:spacing w:after="120" w:line="360" w:lineRule="auto"/>
        <w:rPr>
          <w:sz w:val="24"/>
          <w:szCs w:val="24"/>
          <w:lang w:val="fr-FR"/>
        </w:rPr>
      </w:pPr>
      <w:r w:rsidRPr="005A434E">
        <w:rPr>
          <w:sz w:val="24"/>
          <w:szCs w:val="24"/>
          <w:lang w:val="fr-FR"/>
        </w:rPr>
        <w:t>L’efficacité opérationnelle du Groupe QNB (mesuré</w:t>
      </w:r>
      <w:r w:rsidR="005559EC" w:rsidRPr="005A434E">
        <w:rPr>
          <w:sz w:val="24"/>
          <w:szCs w:val="24"/>
          <w:lang w:val="fr-FR"/>
        </w:rPr>
        <w:t>e</w:t>
      </w:r>
      <w:r w:rsidRPr="005A434E">
        <w:rPr>
          <w:sz w:val="24"/>
          <w:szCs w:val="24"/>
          <w:lang w:val="fr-FR"/>
        </w:rPr>
        <w:t xml:space="preserve"> par le ratio coût-revenu) </w:t>
      </w:r>
      <w:r w:rsidR="00532B91" w:rsidRPr="005A434E">
        <w:rPr>
          <w:sz w:val="24"/>
          <w:szCs w:val="24"/>
          <w:lang w:val="fr-FR"/>
        </w:rPr>
        <w:t xml:space="preserve">s’est </w:t>
      </w:r>
      <w:r w:rsidR="007B4377" w:rsidRPr="005A434E">
        <w:rPr>
          <w:sz w:val="24"/>
          <w:szCs w:val="24"/>
          <w:lang w:val="fr-FR"/>
        </w:rPr>
        <w:t>établie</w:t>
      </w:r>
      <w:r w:rsidR="00532B91" w:rsidRPr="005A434E">
        <w:rPr>
          <w:sz w:val="24"/>
          <w:szCs w:val="24"/>
          <w:lang w:val="fr-FR"/>
        </w:rPr>
        <w:t xml:space="preserve"> à 24,</w:t>
      </w:r>
      <w:r w:rsidR="00CD0810" w:rsidRPr="005A434E">
        <w:rPr>
          <w:sz w:val="24"/>
          <w:szCs w:val="24"/>
          <w:lang w:val="fr-FR"/>
        </w:rPr>
        <w:t>3</w:t>
      </w:r>
      <w:r w:rsidR="00532B91" w:rsidRPr="005A434E">
        <w:rPr>
          <w:sz w:val="24"/>
          <w:szCs w:val="24"/>
          <w:lang w:val="fr-FR"/>
        </w:rPr>
        <w:t xml:space="preserve"> %, l’un des meilleurs ratios parmi les grandes institutions financières de la région Moyen-Orient et Afrique.</w:t>
      </w:r>
    </w:p>
    <w:p w14:paraId="764C40D8" w14:textId="07225EC8" w:rsidR="00532B91" w:rsidRPr="005A434E" w:rsidRDefault="00532B91" w:rsidP="00093FE5">
      <w:pPr>
        <w:spacing w:after="120" w:line="360" w:lineRule="auto"/>
        <w:rPr>
          <w:sz w:val="24"/>
          <w:szCs w:val="24"/>
          <w:lang w:val="fr-FR"/>
        </w:rPr>
      </w:pPr>
      <w:r w:rsidRPr="005A434E">
        <w:rPr>
          <w:b/>
          <w:sz w:val="24"/>
          <w:szCs w:val="24"/>
          <w:lang w:val="fr-FR"/>
        </w:rPr>
        <w:t>Moteurs de croissance du bilan :</w:t>
      </w:r>
      <w:r w:rsidRPr="005A434E">
        <w:rPr>
          <w:sz w:val="24"/>
          <w:szCs w:val="24"/>
          <w:lang w:val="fr-FR"/>
        </w:rPr>
        <w:t xml:space="preserve"> Le total des actifs a atteint 1 4</w:t>
      </w:r>
      <w:r w:rsidR="00CD0810" w:rsidRPr="005A434E">
        <w:rPr>
          <w:sz w:val="24"/>
          <w:szCs w:val="24"/>
          <w:lang w:val="fr-FR"/>
        </w:rPr>
        <w:t>64</w:t>
      </w:r>
      <w:r w:rsidRPr="005A434E">
        <w:rPr>
          <w:sz w:val="24"/>
          <w:szCs w:val="24"/>
          <w:lang w:val="fr-FR"/>
        </w:rPr>
        <w:t xml:space="preserve"> milliards de </w:t>
      </w:r>
      <w:r w:rsidR="001D3BF4" w:rsidRPr="005A434E">
        <w:rPr>
          <w:sz w:val="24"/>
          <w:szCs w:val="24"/>
          <w:lang w:val="fr-FR"/>
        </w:rPr>
        <w:t>QAR</w:t>
      </w:r>
      <w:r w:rsidR="00093FE5" w:rsidRPr="005A434E">
        <w:rPr>
          <w:sz w:val="24"/>
          <w:szCs w:val="24"/>
          <w:lang w:val="fr-FR"/>
        </w:rPr>
        <w:t xml:space="preserve"> au 30 septembre 2026</w:t>
      </w:r>
      <w:r w:rsidRPr="005A434E">
        <w:rPr>
          <w:sz w:val="24"/>
          <w:szCs w:val="24"/>
          <w:lang w:val="fr-FR"/>
        </w:rPr>
        <w:t xml:space="preserve">, en hausse de </w:t>
      </w:r>
      <w:r w:rsidR="00CD0810" w:rsidRPr="005A434E">
        <w:rPr>
          <w:sz w:val="24"/>
          <w:szCs w:val="24"/>
          <w:lang w:val="fr-FR"/>
        </w:rPr>
        <w:t>5</w:t>
      </w:r>
      <w:r w:rsidR="00842482" w:rsidRPr="005A434E">
        <w:rPr>
          <w:sz w:val="24"/>
          <w:szCs w:val="24"/>
          <w:lang w:val="fr-FR"/>
        </w:rPr>
        <w:t xml:space="preserve"> </w:t>
      </w:r>
      <w:r w:rsidRPr="005A434E">
        <w:rPr>
          <w:sz w:val="24"/>
          <w:szCs w:val="24"/>
          <w:lang w:val="fr-FR"/>
        </w:rPr>
        <w:t>% par rapport à</w:t>
      </w:r>
      <w:r w:rsidR="00093FE5" w:rsidRPr="005A434E">
        <w:rPr>
          <w:sz w:val="24"/>
          <w:szCs w:val="24"/>
          <w:lang w:val="fr-FR"/>
        </w:rPr>
        <w:t xml:space="preserve"> la même période de l’année précédente</w:t>
      </w:r>
      <w:r w:rsidRPr="005A434E">
        <w:rPr>
          <w:sz w:val="24"/>
          <w:szCs w:val="24"/>
          <w:lang w:val="fr-FR"/>
        </w:rPr>
        <w:t>. Cette progression a été principalement tirée par les prêts et avances</w:t>
      </w:r>
      <w:r w:rsidR="00093FE5" w:rsidRPr="005A434E">
        <w:rPr>
          <w:sz w:val="24"/>
          <w:szCs w:val="24"/>
          <w:lang w:val="fr-FR"/>
        </w:rPr>
        <w:t xml:space="preserve"> à la clientèle</w:t>
      </w:r>
      <w:r w:rsidRPr="005A434E">
        <w:rPr>
          <w:sz w:val="24"/>
          <w:szCs w:val="24"/>
          <w:lang w:val="fr-FR"/>
        </w:rPr>
        <w:t xml:space="preserve">, qui ont augmenté de </w:t>
      </w:r>
      <w:r w:rsidR="00CD0810" w:rsidRPr="005A434E">
        <w:rPr>
          <w:sz w:val="24"/>
          <w:szCs w:val="24"/>
          <w:lang w:val="fr-FR"/>
        </w:rPr>
        <w:t>6</w:t>
      </w:r>
      <w:r w:rsidRPr="005A434E">
        <w:rPr>
          <w:sz w:val="24"/>
          <w:szCs w:val="24"/>
          <w:lang w:val="fr-FR"/>
        </w:rPr>
        <w:t xml:space="preserve"> % pour atteindre 1 0</w:t>
      </w:r>
      <w:r w:rsidR="00CD0810" w:rsidRPr="005A434E">
        <w:rPr>
          <w:sz w:val="24"/>
          <w:szCs w:val="24"/>
          <w:lang w:val="fr-FR"/>
        </w:rPr>
        <w:t>61</w:t>
      </w:r>
      <w:r w:rsidRPr="005A434E">
        <w:rPr>
          <w:sz w:val="24"/>
          <w:szCs w:val="24"/>
          <w:lang w:val="fr-FR"/>
        </w:rPr>
        <w:t xml:space="preserve"> milliards de</w:t>
      </w:r>
      <w:r w:rsidR="001D3BF4" w:rsidRPr="005A434E">
        <w:rPr>
          <w:sz w:val="24"/>
          <w:szCs w:val="24"/>
          <w:lang w:val="fr-FR"/>
        </w:rPr>
        <w:t xml:space="preserve"> QAR</w:t>
      </w:r>
      <w:r w:rsidRPr="005A434E">
        <w:rPr>
          <w:sz w:val="24"/>
          <w:szCs w:val="24"/>
          <w:lang w:val="fr-FR"/>
        </w:rPr>
        <w:t>. La diversification des dépôts a également contribué à la hausse des dépôts de la clientèle, qui ont atteint 97</w:t>
      </w:r>
      <w:r w:rsidR="00CD0810" w:rsidRPr="005A434E">
        <w:rPr>
          <w:sz w:val="24"/>
          <w:szCs w:val="24"/>
          <w:lang w:val="fr-FR"/>
        </w:rPr>
        <w:t>9</w:t>
      </w:r>
      <w:r w:rsidRPr="005A434E">
        <w:rPr>
          <w:sz w:val="24"/>
          <w:szCs w:val="24"/>
          <w:lang w:val="fr-FR"/>
        </w:rPr>
        <w:t xml:space="preserve"> milliards de</w:t>
      </w:r>
      <w:r w:rsidR="001D3BF4" w:rsidRPr="005A434E">
        <w:rPr>
          <w:sz w:val="24"/>
          <w:szCs w:val="24"/>
          <w:lang w:val="fr-FR"/>
        </w:rPr>
        <w:t xml:space="preserve"> QAR</w:t>
      </w:r>
      <w:r w:rsidR="00093FE5" w:rsidRPr="005A434E">
        <w:rPr>
          <w:sz w:val="24"/>
          <w:szCs w:val="24"/>
          <w:lang w:val="fr-FR"/>
        </w:rPr>
        <w:t xml:space="preserve"> au 30 septembre</w:t>
      </w:r>
      <w:r w:rsidR="00E2051D">
        <w:rPr>
          <w:sz w:val="24"/>
          <w:szCs w:val="24"/>
          <w:lang w:val="fr-FR"/>
        </w:rPr>
        <w:t xml:space="preserve"> 2026</w:t>
      </w:r>
      <w:r w:rsidRPr="005A434E">
        <w:rPr>
          <w:sz w:val="24"/>
          <w:szCs w:val="24"/>
          <w:lang w:val="fr-FR"/>
        </w:rPr>
        <w:t xml:space="preserve">, soit une augmentation de </w:t>
      </w:r>
      <w:r w:rsidR="00CD0810" w:rsidRPr="005A434E">
        <w:rPr>
          <w:sz w:val="24"/>
          <w:szCs w:val="24"/>
          <w:lang w:val="fr-FR"/>
        </w:rPr>
        <w:t>2</w:t>
      </w:r>
      <w:r w:rsidRPr="005A434E">
        <w:rPr>
          <w:sz w:val="24"/>
          <w:szCs w:val="24"/>
          <w:lang w:val="fr-FR"/>
        </w:rPr>
        <w:t xml:space="preserve"> </w:t>
      </w:r>
      <w:proofErr w:type="gramStart"/>
      <w:r w:rsidRPr="005A434E">
        <w:rPr>
          <w:sz w:val="24"/>
          <w:szCs w:val="24"/>
          <w:lang w:val="fr-FR"/>
        </w:rPr>
        <w:t xml:space="preserve">% </w:t>
      </w:r>
      <w:r w:rsidR="00093FE5" w:rsidRPr="005A434E">
        <w:rPr>
          <w:sz w:val="24"/>
          <w:szCs w:val="24"/>
          <w:lang w:val="fr-FR"/>
        </w:rPr>
        <w:t xml:space="preserve"> par</w:t>
      </w:r>
      <w:proofErr w:type="gramEnd"/>
      <w:r w:rsidR="00093FE5" w:rsidRPr="005A434E">
        <w:rPr>
          <w:sz w:val="24"/>
          <w:szCs w:val="24"/>
          <w:lang w:val="fr-FR"/>
        </w:rPr>
        <w:t xml:space="preserve"> rapport à la même période de l’année précédente.</w:t>
      </w:r>
    </w:p>
    <w:p w14:paraId="66609407" w14:textId="1981DF0D" w:rsidR="00532B91" w:rsidRPr="005A434E" w:rsidRDefault="00532B91" w:rsidP="00E2051D">
      <w:pPr>
        <w:spacing w:after="120" w:line="360" w:lineRule="auto"/>
        <w:rPr>
          <w:sz w:val="24"/>
          <w:szCs w:val="24"/>
          <w:lang w:val="fr-FR"/>
        </w:rPr>
      </w:pPr>
      <w:r w:rsidRPr="005A434E">
        <w:rPr>
          <w:b/>
          <w:sz w:val="24"/>
          <w:szCs w:val="24"/>
          <w:lang w:val="fr-FR"/>
        </w:rPr>
        <w:t>Qualité du portefeuille de crédit :</w:t>
      </w:r>
      <w:r w:rsidRPr="005A434E">
        <w:rPr>
          <w:sz w:val="24"/>
          <w:szCs w:val="24"/>
          <w:lang w:val="fr-FR"/>
        </w:rPr>
        <w:t xml:space="preserve"> Le ratio des prêts non performants rapporté au total du portefeuille de prêts </w:t>
      </w:r>
      <w:r w:rsidR="005B72FE" w:rsidRPr="005A434E">
        <w:rPr>
          <w:sz w:val="24"/>
          <w:szCs w:val="24"/>
          <w:lang w:val="fr-FR"/>
        </w:rPr>
        <w:t xml:space="preserve">bruts </w:t>
      </w:r>
      <w:r w:rsidRPr="005A434E">
        <w:rPr>
          <w:sz w:val="24"/>
          <w:szCs w:val="24"/>
          <w:lang w:val="fr-FR"/>
        </w:rPr>
        <w:t>s’est établi à 2,</w:t>
      </w:r>
      <w:r w:rsidR="00842482" w:rsidRPr="00842482">
        <w:rPr>
          <w:sz w:val="24"/>
          <w:szCs w:val="24"/>
          <w:lang w:val="fr-FR"/>
        </w:rPr>
        <w:t>7</w:t>
      </w:r>
      <w:r w:rsidRPr="005A434E">
        <w:rPr>
          <w:sz w:val="24"/>
          <w:szCs w:val="24"/>
          <w:lang w:val="fr-FR"/>
        </w:rPr>
        <w:t xml:space="preserve"> % au 30 </w:t>
      </w:r>
      <w:r w:rsidR="00E2051D">
        <w:rPr>
          <w:sz w:val="24"/>
          <w:szCs w:val="24"/>
          <w:lang w:val="fr-FR"/>
        </w:rPr>
        <w:t>s</w:t>
      </w:r>
      <w:r w:rsidR="008D4B48" w:rsidRPr="005A434E">
        <w:rPr>
          <w:sz w:val="24"/>
          <w:szCs w:val="24"/>
          <w:lang w:val="fr-FR"/>
        </w:rPr>
        <w:t xml:space="preserve">eptembre </w:t>
      </w:r>
      <w:r w:rsidRPr="005A434E">
        <w:rPr>
          <w:sz w:val="24"/>
          <w:szCs w:val="24"/>
          <w:lang w:val="fr-FR"/>
        </w:rPr>
        <w:t xml:space="preserve">2026, l’un des </w:t>
      </w:r>
      <w:r w:rsidR="00CD2188" w:rsidRPr="005A434E">
        <w:rPr>
          <w:sz w:val="24"/>
          <w:szCs w:val="24"/>
          <w:lang w:val="fr-FR"/>
        </w:rPr>
        <w:t xml:space="preserve">taux </w:t>
      </w:r>
      <w:r w:rsidRPr="005A434E">
        <w:rPr>
          <w:sz w:val="24"/>
          <w:szCs w:val="24"/>
          <w:lang w:val="fr-FR"/>
        </w:rPr>
        <w:t xml:space="preserve">les plus </w:t>
      </w:r>
      <w:r w:rsidR="00CD2188" w:rsidRPr="005A434E">
        <w:rPr>
          <w:sz w:val="24"/>
          <w:szCs w:val="24"/>
          <w:lang w:val="fr-FR"/>
        </w:rPr>
        <w:t xml:space="preserve">faibles </w:t>
      </w:r>
      <w:r w:rsidR="005559EC" w:rsidRPr="005A434E">
        <w:rPr>
          <w:sz w:val="24"/>
          <w:szCs w:val="24"/>
          <w:lang w:val="fr-FR"/>
        </w:rPr>
        <w:t>parmi l</w:t>
      </w:r>
      <w:r w:rsidRPr="005A434E">
        <w:rPr>
          <w:sz w:val="24"/>
          <w:szCs w:val="24"/>
          <w:lang w:val="fr-FR"/>
        </w:rPr>
        <w:t xml:space="preserve">es </w:t>
      </w:r>
      <w:r w:rsidR="00CD2188" w:rsidRPr="005A434E">
        <w:rPr>
          <w:sz w:val="24"/>
          <w:szCs w:val="24"/>
          <w:lang w:val="fr-FR"/>
        </w:rPr>
        <w:t xml:space="preserve">institutions financières </w:t>
      </w:r>
      <w:r w:rsidRPr="005A434E">
        <w:rPr>
          <w:sz w:val="24"/>
          <w:szCs w:val="24"/>
          <w:lang w:val="fr-FR"/>
        </w:rPr>
        <w:t>de la région</w:t>
      </w:r>
      <w:r w:rsidR="00CD2188" w:rsidRPr="005A434E">
        <w:rPr>
          <w:sz w:val="24"/>
          <w:szCs w:val="24"/>
          <w:lang w:val="fr-FR"/>
        </w:rPr>
        <w:t xml:space="preserve"> MEA</w:t>
      </w:r>
      <w:r w:rsidRPr="005A434E">
        <w:rPr>
          <w:sz w:val="24"/>
          <w:szCs w:val="24"/>
          <w:lang w:val="fr-FR"/>
        </w:rPr>
        <w:t xml:space="preserve">. Ce niveau reflète la haute qualité du portefeuille de </w:t>
      </w:r>
      <w:r w:rsidR="00063CB1" w:rsidRPr="005A434E">
        <w:rPr>
          <w:sz w:val="24"/>
          <w:szCs w:val="24"/>
          <w:lang w:val="fr-FR"/>
        </w:rPr>
        <w:t>crédit</w:t>
      </w:r>
      <w:r w:rsidR="005B72FE" w:rsidRPr="005A434E">
        <w:rPr>
          <w:sz w:val="24"/>
          <w:szCs w:val="24"/>
          <w:lang w:val="fr-FR"/>
        </w:rPr>
        <w:t xml:space="preserve"> du Groupe </w:t>
      </w:r>
      <w:r w:rsidRPr="005A434E">
        <w:rPr>
          <w:sz w:val="24"/>
          <w:szCs w:val="24"/>
          <w:lang w:val="fr-FR"/>
        </w:rPr>
        <w:t xml:space="preserve">ainsi que l’efficacité de la politique de gestion du risque de crédit. </w:t>
      </w:r>
      <w:r w:rsidR="00CD2188" w:rsidRPr="005A434E">
        <w:rPr>
          <w:sz w:val="24"/>
          <w:szCs w:val="24"/>
          <w:lang w:val="fr-FR"/>
        </w:rPr>
        <w:t xml:space="preserve">Le </w:t>
      </w:r>
      <w:r w:rsidR="00E2051D" w:rsidRPr="005A434E">
        <w:rPr>
          <w:sz w:val="24"/>
          <w:szCs w:val="24"/>
          <w:lang w:val="fr-FR"/>
        </w:rPr>
        <w:t>ratio de couverture</w:t>
      </w:r>
      <w:r w:rsidR="00DD1AE6" w:rsidRPr="005A434E">
        <w:rPr>
          <w:sz w:val="24"/>
          <w:szCs w:val="24"/>
          <w:lang w:val="fr-FR"/>
        </w:rPr>
        <w:t xml:space="preserve"> </w:t>
      </w:r>
      <w:r w:rsidR="00CD2188" w:rsidRPr="00DD1AE6">
        <w:rPr>
          <w:sz w:val="24"/>
          <w:szCs w:val="28"/>
          <w:lang w:val="fr-FR"/>
        </w:rPr>
        <w:t xml:space="preserve">des créances douteuses </w:t>
      </w:r>
      <w:r w:rsidR="00E2051D" w:rsidRPr="005A434E">
        <w:rPr>
          <w:sz w:val="24"/>
          <w:szCs w:val="24"/>
          <w:lang w:val="fr-FR"/>
        </w:rPr>
        <w:t xml:space="preserve">s’est établi à </w:t>
      </w:r>
      <w:r w:rsidRPr="005A434E">
        <w:rPr>
          <w:sz w:val="24"/>
          <w:szCs w:val="24"/>
          <w:lang w:val="fr-FR"/>
        </w:rPr>
        <w:t>9</w:t>
      </w:r>
      <w:r w:rsidR="008D4B48" w:rsidRPr="005A434E">
        <w:rPr>
          <w:sz w:val="24"/>
          <w:szCs w:val="24"/>
          <w:lang w:val="fr-FR"/>
        </w:rPr>
        <w:t>7</w:t>
      </w:r>
      <w:r w:rsidRPr="005A434E">
        <w:rPr>
          <w:sz w:val="24"/>
          <w:szCs w:val="24"/>
          <w:lang w:val="fr-FR"/>
        </w:rPr>
        <w:t xml:space="preserve"> %, traduisant la poursuite de l’approche prudente adoptée par le Groupe à l’égard des créances douteuses.</w:t>
      </w:r>
    </w:p>
    <w:p w14:paraId="221BD099" w14:textId="36C063F5" w:rsidR="00532B91" w:rsidRPr="005A434E" w:rsidRDefault="00532B91" w:rsidP="005B72FE">
      <w:pPr>
        <w:spacing w:after="120" w:line="360" w:lineRule="auto"/>
        <w:rPr>
          <w:sz w:val="24"/>
          <w:szCs w:val="24"/>
          <w:lang w:val="fr-FR"/>
        </w:rPr>
      </w:pPr>
      <w:r w:rsidRPr="005A434E">
        <w:rPr>
          <w:b/>
          <w:sz w:val="24"/>
          <w:szCs w:val="24"/>
          <w:lang w:val="fr-FR"/>
        </w:rPr>
        <w:t>Ratios réglementaires :</w:t>
      </w:r>
      <w:r w:rsidRPr="005A434E">
        <w:rPr>
          <w:sz w:val="24"/>
          <w:szCs w:val="24"/>
          <w:lang w:val="fr-FR"/>
        </w:rPr>
        <w:t xml:space="preserve"> Le ratio d’adéquation des fonds propres (CAR) s’est établi à 19,</w:t>
      </w:r>
      <w:r w:rsidR="008D4B48" w:rsidRPr="005A434E">
        <w:rPr>
          <w:sz w:val="24"/>
          <w:szCs w:val="24"/>
          <w:lang w:val="fr-FR"/>
        </w:rPr>
        <w:t>7</w:t>
      </w:r>
      <w:r w:rsidRPr="005A434E">
        <w:rPr>
          <w:sz w:val="24"/>
          <w:szCs w:val="24"/>
          <w:lang w:val="fr-FR"/>
        </w:rPr>
        <w:t xml:space="preserve"> % au 30 </w:t>
      </w:r>
      <w:r w:rsidR="005B72FE" w:rsidRPr="005A434E">
        <w:rPr>
          <w:sz w:val="24"/>
          <w:szCs w:val="24"/>
          <w:lang w:val="fr-FR"/>
        </w:rPr>
        <w:t xml:space="preserve">septembre </w:t>
      </w:r>
      <w:r w:rsidRPr="005A434E">
        <w:rPr>
          <w:sz w:val="24"/>
          <w:szCs w:val="24"/>
          <w:lang w:val="fr-FR"/>
        </w:rPr>
        <w:t xml:space="preserve">2026. </w:t>
      </w:r>
      <w:r w:rsidR="00063CB1" w:rsidRPr="005A434E">
        <w:rPr>
          <w:sz w:val="24"/>
          <w:szCs w:val="24"/>
          <w:lang w:val="fr-FR"/>
        </w:rPr>
        <w:t>Le ratio de couverture de liquidité (</w:t>
      </w:r>
      <w:r w:rsidRPr="005A434E">
        <w:rPr>
          <w:sz w:val="24"/>
          <w:szCs w:val="24"/>
          <w:lang w:val="fr-FR"/>
        </w:rPr>
        <w:t xml:space="preserve">LCR) et </w:t>
      </w:r>
      <w:r w:rsidR="00063CB1" w:rsidRPr="005A434E">
        <w:rPr>
          <w:sz w:val="24"/>
          <w:szCs w:val="24"/>
          <w:lang w:val="fr-FR"/>
        </w:rPr>
        <w:t xml:space="preserve">le ratio de financement stable net </w:t>
      </w:r>
      <w:r w:rsidRPr="005A434E">
        <w:rPr>
          <w:sz w:val="24"/>
          <w:szCs w:val="24"/>
          <w:lang w:val="fr-FR"/>
        </w:rPr>
        <w:t>(NSFR) se sont établis respectivement à 145 % et 10</w:t>
      </w:r>
      <w:r w:rsidR="00BE783A" w:rsidRPr="005A434E">
        <w:rPr>
          <w:sz w:val="24"/>
          <w:szCs w:val="24"/>
          <w:lang w:val="fr-FR"/>
        </w:rPr>
        <w:t>8</w:t>
      </w:r>
      <w:r w:rsidRPr="005A434E">
        <w:rPr>
          <w:sz w:val="24"/>
          <w:szCs w:val="24"/>
          <w:lang w:val="fr-FR"/>
        </w:rPr>
        <w:t xml:space="preserve"> %. Ces ratios sont supérieurs aux exigences minimales réglementaires de la Banque </w:t>
      </w:r>
      <w:r w:rsidR="00CD2188" w:rsidRPr="005A434E">
        <w:rPr>
          <w:sz w:val="24"/>
          <w:szCs w:val="24"/>
          <w:lang w:val="fr-FR"/>
        </w:rPr>
        <w:t>C</w:t>
      </w:r>
      <w:r w:rsidRPr="005A434E">
        <w:rPr>
          <w:sz w:val="24"/>
          <w:szCs w:val="24"/>
          <w:lang w:val="fr-FR"/>
        </w:rPr>
        <w:t xml:space="preserve">entrale du Qatar et </w:t>
      </w:r>
      <w:r w:rsidR="00CD2188" w:rsidRPr="005A434E">
        <w:rPr>
          <w:sz w:val="24"/>
          <w:szCs w:val="24"/>
          <w:lang w:val="fr-FR"/>
        </w:rPr>
        <w:t>du</w:t>
      </w:r>
      <w:r w:rsidR="005B72FE" w:rsidRPr="005A434E">
        <w:rPr>
          <w:sz w:val="24"/>
          <w:szCs w:val="24"/>
          <w:lang w:val="fr-FR"/>
        </w:rPr>
        <w:t xml:space="preserve"> cadre réglementaire de Bâle III</w:t>
      </w:r>
      <w:r w:rsidR="00CD2188" w:rsidRPr="005A434E">
        <w:rPr>
          <w:sz w:val="24"/>
          <w:szCs w:val="24"/>
          <w:lang w:val="fr-FR"/>
        </w:rPr>
        <w:t>.</w:t>
      </w:r>
    </w:p>
    <w:p w14:paraId="39AD1436" w14:textId="77777777" w:rsidR="000C5EED" w:rsidRDefault="000C5EED" w:rsidP="005B72FE">
      <w:pPr>
        <w:spacing w:after="120" w:line="360" w:lineRule="auto"/>
        <w:rPr>
          <w:sz w:val="24"/>
          <w:szCs w:val="28"/>
          <w:lang w:val="fr-FR"/>
        </w:rPr>
      </w:pPr>
    </w:p>
    <w:p w14:paraId="64DFF461" w14:textId="77777777" w:rsidR="000C5EED" w:rsidRDefault="000C5EED" w:rsidP="005B72FE">
      <w:pPr>
        <w:spacing w:after="120" w:line="360" w:lineRule="auto"/>
        <w:rPr>
          <w:sz w:val="24"/>
          <w:szCs w:val="28"/>
          <w:lang w:val="fr-FR"/>
        </w:rPr>
      </w:pPr>
    </w:p>
    <w:p w14:paraId="5A604399" w14:textId="463F01E1" w:rsidR="00205A7C" w:rsidRDefault="00205A7C" w:rsidP="00CD2188">
      <w:pPr>
        <w:spacing w:after="120" w:line="360" w:lineRule="auto"/>
        <w:rPr>
          <w:sz w:val="24"/>
          <w:szCs w:val="28"/>
          <w:lang w:val="fr-FR"/>
        </w:rPr>
      </w:pPr>
      <w:r>
        <w:rPr>
          <w:b/>
          <w:color w:val="B40000"/>
          <w:sz w:val="40"/>
          <w:szCs w:val="28"/>
          <w:lang w:val="fr-FR"/>
        </w:rPr>
        <w:lastRenderedPageBreak/>
        <w:t xml:space="preserve">Soutien au financement des clients et croissance des activités </w:t>
      </w:r>
    </w:p>
    <w:p w14:paraId="16C7C907" w14:textId="2ADCD4FF" w:rsidR="00205A7C" w:rsidRPr="005A434E" w:rsidRDefault="00205A7C" w:rsidP="00063CB1">
      <w:pPr>
        <w:spacing w:after="120" w:line="360" w:lineRule="auto"/>
        <w:rPr>
          <w:sz w:val="24"/>
          <w:szCs w:val="28"/>
          <w:lang w:val="fr-FR"/>
        </w:rPr>
      </w:pPr>
      <w:r w:rsidRPr="00205A7C">
        <w:rPr>
          <w:sz w:val="24"/>
          <w:szCs w:val="28"/>
          <w:lang w:val="fr-FR"/>
        </w:rPr>
        <w:t xml:space="preserve">Au cours du troisième trimestre, </w:t>
      </w:r>
      <w:r>
        <w:rPr>
          <w:sz w:val="24"/>
          <w:szCs w:val="28"/>
          <w:lang w:val="fr-FR"/>
        </w:rPr>
        <w:t xml:space="preserve">le </w:t>
      </w:r>
      <w:r w:rsidR="00F63499">
        <w:rPr>
          <w:sz w:val="24"/>
          <w:szCs w:val="28"/>
          <w:lang w:val="fr-FR"/>
        </w:rPr>
        <w:t xml:space="preserve">Groupe </w:t>
      </w:r>
      <w:r w:rsidRPr="00205A7C">
        <w:rPr>
          <w:sz w:val="24"/>
          <w:szCs w:val="28"/>
          <w:lang w:val="fr-FR"/>
        </w:rPr>
        <w:t xml:space="preserve">QNB a soutenu le financement de ses clients et participé à des opérations internationales dans les secteurs de l’infrastructure et </w:t>
      </w:r>
      <w:r w:rsidR="00063CB1" w:rsidRPr="005A434E">
        <w:rPr>
          <w:sz w:val="24"/>
          <w:szCs w:val="28"/>
          <w:lang w:val="fr-FR"/>
        </w:rPr>
        <w:t>des activités</w:t>
      </w:r>
      <w:r w:rsidRPr="00205A7C">
        <w:rPr>
          <w:sz w:val="24"/>
          <w:szCs w:val="28"/>
          <w:lang w:val="fr-FR"/>
        </w:rPr>
        <w:t xml:space="preserve"> </w:t>
      </w:r>
      <w:r w:rsidR="00063CB1" w:rsidRPr="005A434E">
        <w:rPr>
          <w:sz w:val="24"/>
          <w:szCs w:val="28"/>
          <w:lang w:val="fr-FR"/>
        </w:rPr>
        <w:t>commerciales</w:t>
      </w:r>
      <w:r w:rsidRPr="00205A7C">
        <w:rPr>
          <w:sz w:val="24"/>
          <w:szCs w:val="28"/>
          <w:lang w:val="fr-FR"/>
        </w:rPr>
        <w:t xml:space="preserve">. </w:t>
      </w:r>
      <w:r w:rsidR="00F63499" w:rsidRPr="005A434E">
        <w:rPr>
          <w:rFonts w:ascii="Segoe UI" w:eastAsia="Times New Roman" w:hAnsi="Segoe UI" w:cs="Segoe UI"/>
          <w:szCs w:val="21"/>
          <w:lang w:val="fr-FR"/>
        </w:rPr>
        <w:t xml:space="preserve"> </w:t>
      </w:r>
      <w:r w:rsidR="00F63499" w:rsidRPr="005A434E">
        <w:rPr>
          <w:sz w:val="24"/>
          <w:szCs w:val="28"/>
          <w:lang w:val="fr-FR"/>
        </w:rPr>
        <w:t>Ses équipes internationales ont participé à des financements liés aux infrastructures d’</w:t>
      </w:r>
      <w:r w:rsidRPr="00205A7C">
        <w:rPr>
          <w:sz w:val="24"/>
          <w:szCs w:val="28"/>
          <w:lang w:val="fr-FR"/>
        </w:rPr>
        <w:t xml:space="preserve">intelligence artificielle, au cloud </w:t>
      </w:r>
      <w:proofErr w:type="spellStart"/>
      <w:r w:rsidRPr="00205A7C">
        <w:rPr>
          <w:sz w:val="24"/>
          <w:szCs w:val="28"/>
          <w:lang w:val="fr-FR"/>
        </w:rPr>
        <w:t>computing</w:t>
      </w:r>
      <w:proofErr w:type="spellEnd"/>
      <w:r w:rsidRPr="00205A7C">
        <w:rPr>
          <w:sz w:val="24"/>
          <w:szCs w:val="28"/>
          <w:lang w:val="fr-FR"/>
        </w:rPr>
        <w:t>, aux réseaux de fibre optique et à l’immobilier en Asie et en Europe.</w:t>
      </w:r>
    </w:p>
    <w:p w14:paraId="0977D296" w14:textId="77777777" w:rsidR="00205A7C" w:rsidRPr="00205A7C" w:rsidRDefault="00205A7C" w:rsidP="00205A7C">
      <w:pPr>
        <w:spacing w:after="120" w:line="360" w:lineRule="auto"/>
        <w:rPr>
          <w:sz w:val="24"/>
          <w:szCs w:val="28"/>
          <w:lang w:val="fr-FR"/>
        </w:rPr>
      </w:pPr>
      <w:r w:rsidRPr="00205A7C">
        <w:rPr>
          <w:sz w:val="24"/>
          <w:szCs w:val="28"/>
          <w:lang w:val="fr-FR"/>
        </w:rPr>
        <w:t>Par ailleurs, QNB Capital a agi en qualité de coordinateur global pour l’émission obligataire internationale de l’État du Qatar, dont la tarification a eu lieu en septembre. L’ensemble de ces activités reflète l’élargissement des capacités du Groupe dans les domaines du crédit et des marchés de capitaux, ainsi que sa capacité à mettre en relation ses clients avec des sources de financement internationales.</w:t>
      </w:r>
    </w:p>
    <w:p w14:paraId="54D66B14" w14:textId="77777777" w:rsidR="00205A7C" w:rsidRPr="00205A7C" w:rsidRDefault="00205A7C" w:rsidP="00205A7C">
      <w:pPr>
        <w:spacing w:after="120" w:line="360" w:lineRule="auto"/>
        <w:rPr>
          <w:sz w:val="24"/>
          <w:szCs w:val="28"/>
          <w:lang w:val="fr-FR"/>
        </w:rPr>
      </w:pPr>
      <w:r w:rsidRPr="00205A7C">
        <w:rPr>
          <w:sz w:val="24"/>
          <w:szCs w:val="28"/>
          <w:lang w:val="fr-FR"/>
        </w:rPr>
        <w:t>Au Qatar, le Groupe a également renforcé ses relations avec les entreprises au service du secteur de l’énergie à travers la deuxième édition du forum « Soutien aux entreprises locales pour les PME ». À cette occasion, fournisseurs, prestataires de services et PME ont rencontré les responsables des relations clients et les spécialistes sectoriels de QNB afin d’échanger sur la préparation financière, l’efficacité des chaînes d’approvisionnement et les opportunités émergentes découlant de l’évolution du secteur.</w:t>
      </w:r>
    </w:p>
    <w:p w14:paraId="40D6CD03" w14:textId="7A37DD0A" w:rsidR="00205A7C" w:rsidRPr="00205A7C" w:rsidRDefault="00205A7C" w:rsidP="00205A7C">
      <w:pPr>
        <w:spacing w:after="120" w:line="360" w:lineRule="auto"/>
        <w:rPr>
          <w:sz w:val="24"/>
          <w:szCs w:val="28"/>
          <w:lang w:val="fr-FR"/>
        </w:rPr>
      </w:pPr>
      <w:r w:rsidRPr="00205A7C">
        <w:rPr>
          <w:sz w:val="24"/>
          <w:szCs w:val="28"/>
          <w:lang w:val="fr-FR"/>
        </w:rPr>
        <w:t>Cette initiative a permis de créer un canal d’échange efficace pour mieux comprendre les besoins des entreprises et renforcer les relations avec les différents acteurs de l’économie locale</w:t>
      </w:r>
      <w:r>
        <w:rPr>
          <w:sz w:val="24"/>
          <w:szCs w:val="28"/>
          <w:lang w:val="fr-FR"/>
        </w:rPr>
        <w:t>.</w:t>
      </w:r>
    </w:p>
    <w:p w14:paraId="013AE622" w14:textId="5ADA46A4" w:rsidR="00205A7C" w:rsidRPr="005F49C8" w:rsidRDefault="00205A7C" w:rsidP="00205A7C">
      <w:pPr>
        <w:spacing w:before="160" w:after="120" w:line="360" w:lineRule="auto"/>
        <w:rPr>
          <w:sz w:val="24"/>
          <w:szCs w:val="28"/>
          <w:lang w:val="fr-FR"/>
        </w:rPr>
      </w:pPr>
      <w:r>
        <w:rPr>
          <w:b/>
          <w:color w:val="B40000"/>
          <w:sz w:val="40"/>
          <w:szCs w:val="28"/>
          <w:lang w:val="fr-FR"/>
        </w:rPr>
        <w:t>Financement, liquidité et rendement pour les actionnaires</w:t>
      </w:r>
    </w:p>
    <w:p w14:paraId="4F3BC89A" w14:textId="4E635181" w:rsidR="00205A7C" w:rsidRPr="00205A7C" w:rsidRDefault="00205A7C" w:rsidP="00223AF7">
      <w:pPr>
        <w:spacing w:after="120" w:line="360" w:lineRule="auto"/>
        <w:rPr>
          <w:sz w:val="24"/>
          <w:szCs w:val="28"/>
          <w:lang w:val="fr-FR"/>
        </w:rPr>
      </w:pPr>
      <w:r w:rsidRPr="00205A7C">
        <w:rPr>
          <w:sz w:val="24"/>
          <w:szCs w:val="28"/>
          <w:lang w:val="fr-FR"/>
        </w:rPr>
        <w:t xml:space="preserve">Au cours du trimestre, </w:t>
      </w:r>
      <w:r w:rsidR="00223AF7" w:rsidRPr="005A434E">
        <w:rPr>
          <w:sz w:val="24"/>
          <w:szCs w:val="28"/>
          <w:lang w:val="fr-FR"/>
        </w:rPr>
        <w:t>QNB Türkiye</w:t>
      </w:r>
      <w:r w:rsidR="00A8660B">
        <w:rPr>
          <w:sz w:val="24"/>
          <w:szCs w:val="28"/>
          <w:lang w:val="fr-FR"/>
        </w:rPr>
        <w:t xml:space="preserve"> </w:t>
      </w:r>
      <w:r w:rsidRPr="00205A7C">
        <w:rPr>
          <w:sz w:val="24"/>
          <w:szCs w:val="28"/>
          <w:lang w:val="fr-FR"/>
        </w:rPr>
        <w:t xml:space="preserve">a réalisé une opération de pension livrée (« </w:t>
      </w:r>
      <w:proofErr w:type="spellStart"/>
      <w:r w:rsidRPr="00205A7C">
        <w:rPr>
          <w:sz w:val="24"/>
          <w:szCs w:val="28"/>
          <w:lang w:val="fr-FR"/>
        </w:rPr>
        <w:t>blue</w:t>
      </w:r>
      <w:proofErr w:type="spellEnd"/>
      <w:r w:rsidRPr="00205A7C">
        <w:rPr>
          <w:sz w:val="24"/>
          <w:szCs w:val="28"/>
          <w:lang w:val="fr-FR"/>
        </w:rPr>
        <w:t xml:space="preserve"> repo »), en mettant en place une structure de financement dédiée à la protection des ressources hydriques en Turquie. Cette opération a permis d’élargir la gamme des instruments de financement durable de la Banque au-delà des émissions obligataires, pour y inclure des instruments de trésorerie, tout en prévoyant des dispositifs de </w:t>
      </w:r>
      <w:proofErr w:type="spellStart"/>
      <w:r w:rsidRPr="00205A7C">
        <w:rPr>
          <w:sz w:val="24"/>
          <w:szCs w:val="28"/>
          <w:lang w:val="fr-FR"/>
        </w:rPr>
        <w:t>reporting</w:t>
      </w:r>
      <w:proofErr w:type="spellEnd"/>
      <w:r w:rsidRPr="00205A7C">
        <w:rPr>
          <w:sz w:val="24"/>
          <w:szCs w:val="28"/>
          <w:lang w:val="fr-FR"/>
        </w:rPr>
        <w:t xml:space="preserve"> et de vérification indépendante de l’utilisation des fonds.</w:t>
      </w:r>
    </w:p>
    <w:p w14:paraId="438BAEA9" w14:textId="77777777" w:rsidR="00205A7C" w:rsidRPr="00205A7C" w:rsidRDefault="00205A7C" w:rsidP="00205A7C">
      <w:pPr>
        <w:spacing w:after="120" w:line="360" w:lineRule="auto"/>
        <w:rPr>
          <w:sz w:val="24"/>
          <w:szCs w:val="28"/>
          <w:lang w:val="fr-FR"/>
        </w:rPr>
      </w:pPr>
      <w:r w:rsidRPr="00205A7C">
        <w:rPr>
          <w:sz w:val="24"/>
          <w:szCs w:val="28"/>
          <w:lang w:val="fr-FR"/>
        </w:rPr>
        <w:t>Au niveau du Groupe, la croissance des dépôts de la clientèle ainsi que les solides ratios de capitalisation et de liquidité mentionnés précédemment constituent une base solide pour soutenir les activités de crédit et d’investissement.</w:t>
      </w:r>
    </w:p>
    <w:p w14:paraId="60B866C1" w14:textId="097165B5" w:rsidR="00205A7C" w:rsidRDefault="00205A7C" w:rsidP="00205A7C">
      <w:pPr>
        <w:spacing w:after="120" w:line="360" w:lineRule="auto"/>
        <w:rPr>
          <w:sz w:val="24"/>
          <w:szCs w:val="28"/>
          <w:lang w:val="fr-FR"/>
        </w:rPr>
      </w:pPr>
      <w:r w:rsidRPr="00205A7C">
        <w:rPr>
          <w:sz w:val="24"/>
          <w:szCs w:val="28"/>
          <w:lang w:val="fr-FR"/>
        </w:rPr>
        <w:t xml:space="preserve">Par ailleurs, QNB poursuit son objectif d’optimisation du rendement pour les actionnaires à travers son programme de rachat d’actions. Depuis le lancement de ce programme, le nombre total d’actions rachetées a atteint 149,4 millions d’actions, pour un coût global de 2,5 </w:t>
      </w:r>
      <w:r w:rsidR="00223AF7">
        <w:rPr>
          <w:sz w:val="24"/>
          <w:szCs w:val="28"/>
          <w:lang w:val="fr-FR"/>
        </w:rPr>
        <w:t>m</w:t>
      </w:r>
      <w:r w:rsidR="00223AF7" w:rsidRPr="00205A7C">
        <w:rPr>
          <w:sz w:val="24"/>
          <w:szCs w:val="28"/>
          <w:lang w:val="fr-FR"/>
        </w:rPr>
        <w:t xml:space="preserve">illiards </w:t>
      </w:r>
      <w:r w:rsidRPr="00205A7C">
        <w:rPr>
          <w:sz w:val="24"/>
          <w:szCs w:val="28"/>
          <w:lang w:val="fr-FR"/>
        </w:rPr>
        <w:t xml:space="preserve">de </w:t>
      </w:r>
      <w:r w:rsidR="006C72DB" w:rsidRPr="006C72DB">
        <w:rPr>
          <w:sz w:val="24"/>
          <w:szCs w:val="28"/>
          <w:lang w:val="fr-FR"/>
        </w:rPr>
        <w:t>QAR.</w:t>
      </w:r>
    </w:p>
    <w:p w14:paraId="17BF7A82" w14:textId="77777777" w:rsidR="000C5EED" w:rsidRDefault="000C5EED" w:rsidP="00205A7C">
      <w:pPr>
        <w:spacing w:after="120" w:line="360" w:lineRule="auto"/>
        <w:rPr>
          <w:sz w:val="24"/>
          <w:szCs w:val="28"/>
          <w:lang w:val="fr-FR"/>
        </w:rPr>
      </w:pPr>
    </w:p>
    <w:p w14:paraId="201E4152" w14:textId="77777777" w:rsidR="00532B91" w:rsidRPr="005F49C8" w:rsidRDefault="00532B91" w:rsidP="00532B91">
      <w:pPr>
        <w:spacing w:before="160" w:after="120" w:line="360" w:lineRule="auto"/>
        <w:rPr>
          <w:sz w:val="24"/>
          <w:szCs w:val="28"/>
          <w:lang w:val="fr-FR"/>
        </w:rPr>
      </w:pPr>
      <w:r w:rsidRPr="005F49C8">
        <w:rPr>
          <w:b/>
          <w:color w:val="B40000"/>
          <w:sz w:val="40"/>
          <w:szCs w:val="28"/>
          <w:lang w:val="fr-FR"/>
        </w:rPr>
        <w:lastRenderedPageBreak/>
        <w:t>Résilience dans un environnement changeant</w:t>
      </w:r>
    </w:p>
    <w:p w14:paraId="633DD3AC" w14:textId="1631C6FA" w:rsidR="00A8660B" w:rsidRPr="005A434E" w:rsidRDefault="00532B91" w:rsidP="00861FAE">
      <w:pPr>
        <w:spacing w:before="160" w:after="120" w:line="360" w:lineRule="auto"/>
        <w:rPr>
          <w:b/>
          <w:color w:val="B40000"/>
          <w:sz w:val="40"/>
          <w:szCs w:val="28"/>
          <w:lang w:val="fr-FR"/>
        </w:rPr>
      </w:pPr>
      <w:r w:rsidRPr="005F49C8">
        <w:rPr>
          <w:sz w:val="24"/>
          <w:szCs w:val="28"/>
          <w:lang w:val="fr-FR"/>
        </w:rPr>
        <w:t xml:space="preserve">Depuis la fin du mois de février 2026, la région du Conseil de coopération du Golfe </w:t>
      </w:r>
      <w:r w:rsidR="00446052" w:rsidRPr="005A434E">
        <w:rPr>
          <w:sz w:val="24"/>
          <w:szCs w:val="28"/>
          <w:lang w:val="fr-FR"/>
        </w:rPr>
        <w:t>a connu une période d’instabilité ayant affecté d’importantes routes maritimes et voies d’approvisionnement</w:t>
      </w:r>
      <w:r w:rsidR="00446052" w:rsidRPr="005A434E">
        <w:rPr>
          <w:b/>
          <w:bCs/>
          <w:sz w:val="24"/>
          <w:szCs w:val="28"/>
          <w:lang w:val="fr-FR"/>
        </w:rPr>
        <w:t xml:space="preserve"> </w:t>
      </w:r>
      <w:r w:rsidR="00446052" w:rsidRPr="005A434E">
        <w:rPr>
          <w:sz w:val="24"/>
          <w:szCs w:val="28"/>
          <w:lang w:val="fr-FR"/>
        </w:rPr>
        <w:t>énergétiques. Grâce à la robustesse de son modèle opérationnel, à la solidité de son cadre institutionnel et à la poursuite de ses investissements dans l</w:t>
      </w:r>
      <w:r w:rsidR="00591F09" w:rsidRPr="005A434E">
        <w:rPr>
          <w:sz w:val="24"/>
          <w:szCs w:val="28"/>
          <w:lang w:val="fr-FR"/>
        </w:rPr>
        <w:t>es</w:t>
      </w:r>
      <w:r w:rsidR="00446052" w:rsidRPr="005A434E">
        <w:rPr>
          <w:sz w:val="24"/>
          <w:szCs w:val="28"/>
          <w:lang w:val="fr-FR"/>
        </w:rPr>
        <w:t xml:space="preserve"> capacités digitale, le Groupe QNB a continué de garantir à ses clients un accès fiable, sécurisé et continu à ses services. Dans son ensemble, le secteur bancaire a fait preuve d’une grande résilience, favorisant le maintien d’un environnement d’exploitation stable.</w:t>
      </w:r>
      <w:r w:rsidR="00861FAE" w:rsidRPr="005A434E">
        <w:rPr>
          <w:rFonts w:ascii="Segoe UI" w:eastAsia="Times New Roman" w:hAnsi="Segoe UI" w:cs="Segoe UI"/>
          <w:szCs w:val="21"/>
          <w:lang w:val="fr-FR"/>
        </w:rPr>
        <w:t xml:space="preserve"> </w:t>
      </w:r>
      <w:r w:rsidR="00861FAE" w:rsidRPr="005A434E">
        <w:rPr>
          <w:b/>
          <w:color w:val="B40000"/>
          <w:sz w:val="40"/>
          <w:szCs w:val="28"/>
          <w:lang w:val="fr-FR"/>
        </w:rPr>
        <w:t>Notations de crédit de premier rang</w:t>
      </w:r>
      <w:r w:rsidR="00A8660B">
        <w:rPr>
          <w:b/>
          <w:color w:val="B40000"/>
          <w:sz w:val="40"/>
          <w:szCs w:val="28"/>
          <w:lang w:val="fr-FR"/>
        </w:rPr>
        <w:t xml:space="preserve"> </w:t>
      </w:r>
    </w:p>
    <w:p w14:paraId="6B653427" w14:textId="21EB1A88" w:rsidR="00F93651" w:rsidRPr="00F93651" w:rsidRDefault="00C36180" w:rsidP="00F93651">
      <w:pPr>
        <w:spacing w:after="120" w:line="360" w:lineRule="auto"/>
        <w:rPr>
          <w:sz w:val="24"/>
          <w:szCs w:val="28"/>
          <w:lang w:val="fr-FR"/>
        </w:rPr>
      </w:pPr>
      <w:r>
        <w:rPr>
          <w:sz w:val="24"/>
          <w:szCs w:val="28"/>
          <w:lang w:val="fr-FR"/>
        </w:rPr>
        <w:t xml:space="preserve">Le Groupe </w:t>
      </w:r>
      <w:r w:rsidR="00F93651" w:rsidRPr="00F93651">
        <w:rPr>
          <w:sz w:val="24"/>
          <w:szCs w:val="28"/>
          <w:lang w:val="fr-FR"/>
        </w:rPr>
        <w:t>QNB conserve une solide notation de crédit. La Banque est la mieux notée au Qatar et figure parmi les banques les mieux notées au monde, avec les notations Aa2 de Moody’s, A+ de Standard &amp; Poor’s et A+ de Fitch.</w:t>
      </w:r>
    </w:p>
    <w:p w14:paraId="248EBE8C" w14:textId="77777777" w:rsidR="00F93651" w:rsidRPr="00F93651" w:rsidRDefault="00F93651" w:rsidP="00F93651">
      <w:pPr>
        <w:spacing w:after="120" w:line="360" w:lineRule="auto"/>
        <w:rPr>
          <w:sz w:val="24"/>
          <w:szCs w:val="28"/>
          <w:lang w:val="fr-FR"/>
        </w:rPr>
      </w:pPr>
      <w:r w:rsidRPr="00F93651">
        <w:rPr>
          <w:sz w:val="24"/>
          <w:szCs w:val="28"/>
          <w:lang w:val="fr-FR"/>
        </w:rPr>
        <w:t>Ces notations reflètent la solidité de notre base de capital, la robustesse de notre gestion des risques, l’efficacité de notre modèle opérationnel ainsi que notre approche rigoureuse en matière de gouvernance. Elles nous confèrent un avantage concurrentiel pour accéder aux marchés internationaux des capitaux et nous permettent de poursuivre nos plans de croissance et d’expansion conformément à notre stratégie.</w:t>
      </w:r>
    </w:p>
    <w:p w14:paraId="20FF5D4E" w14:textId="0EAB1886" w:rsidR="00861FAE" w:rsidRDefault="00F93651" w:rsidP="005A434E">
      <w:pPr>
        <w:spacing w:after="120" w:line="360" w:lineRule="auto"/>
        <w:rPr>
          <w:b/>
          <w:color w:val="B40000"/>
          <w:sz w:val="40"/>
          <w:szCs w:val="28"/>
          <w:lang w:val="fr-FR"/>
        </w:rPr>
      </w:pPr>
      <w:r w:rsidRPr="00F93651">
        <w:rPr>
          <w:sz w:val="24"/>
          <w:szCs w:val="28"/>
          <w:lang w:val="fr-FR"/>
        </w:rPr>
        <w:t>Le solide historique de performance du Groupe QNB, soutenu par ses excellentes notations de crédit, constitue un facteur essentiel pour encourager les particuliers, les entreprises et les institutions à travailler avec la Banque. Ces notations renforcent également la confiance des investisseurs et des marchés mondiaux dans le Groupe QNB, son positionnement et sa stratégie</w:t>
      </w:r>
      <w:r w:rsidR="00861FAE">
        <w:rPr>
          <w:sz w:val="24"/>
          <w:szCs w:val="28"/>
          <w:lang w:val="fr-FR"/>
        </w:rPr>
        <w:t xml:space="preserve"> </w:t>
      </w:r>
      <w:r w:rsidR="00861FAE" w:rsidRPr="005A434E">
        <w:rPr>
          <w:sz w:val="24"/>
          <w:szCs w:val="28"/>
          <w:lang w:val="fr-FR"/>
        </w:rPr>
        <w:t>à long terme</w:t>
      </w:r>
      <w:r w:rsidRPr="00F93651">
        <w:rPr>
          <w:sz w:val="24"/>
          <w:szCs w:val="28"/>
          <w:lang w:val="fr-FR"/>
        </w:rPr>
        <w:t>.</w:t>
      </w:r>
    </w:p>
    <w:p w14:paraId="3AE3ECA2" w14:textId="73DDD9F4" w:rsidR="00C34CC6" w:rsidRPr="005F49C8" w:rsidRDefault="00C34CC6" w:rsidP="00C34CC6">
      <w:pPr>
        <w:spacing w:before="160" w:after="120" w:line="360" w:lineRule="auto"/>
        <w:rPr>
          <w:sz w:val="24"/>
          <w:szCs w:val="28"/>
          <w:lang w:val="fr-FR"/>
        </w:rPr>
      </w:pPr>
      <w:r>
        <w:rPr>
          <w:b/>
          <w:color w:val="B40000"/>
          <w:sz w:val="40"/>
          <w:szCs w:val="28"/>
          <w:lang w:val="fr-FR"/>
        </w:rPr>
        <w:t>Financement durab</w:t>
      </w:r>
      <w:r w:rsidR="00A02BDF">
        <w:rPr>
          <w:b/>
          <w:color w:val="B40000"/>
          <w:sz w:val="40"/>
          <w:szCs w:val="28"/>
          <w:lang w:val="fr-FR"/>
        </w:rPr>
        <w:t xml:space="preserve">le et solidité de la marque </w:t>
      </w:r>
    </w:p>
    <w:p w14:paraId="36C5CD40" w14:textId="381C3FB9" w:rsidR="00C34CC6" w:rsidRPr="00C34CC6" w:rsidRDefault="00C34CC6" w:rsidP="00861FAE">
      <w:pPr>
        <w:spacing w:after="120" w:line="360" w:lineRule="auto"/>
        <w:rPr>
          <w:sz w:val="24"/>
          <w:szCs w:val="28"/>
          <w:lang w:val="fr-FR"/>
        </w:rPr>
      </w:pPr>
      <w:r w:rsidRPr="00C34CC6">
        <w:rPr>
          <w:sz w:val="24"/>
          <w:szCs w:val="28"/>
          <w:lang w:val="fr-FR"/>
        </w:rPr>
        <w:t xml:space="preserve">Aligné sur l’ambition mondiale d’atteindre la neutralité </w:t>
      </w:r>
      <w:r w:rsidR="005A434E" w:rsidRPr="00C34CC6">
        <w:rPr>
          <w:sz w:val="24"/>
          <w:szCs w:val="28"/>
          <w:lang w:val="fr-FR"/>
        </w:rPr>
        <w:t xml:space="preserve">carbone </w:t>
      </w:r>
      <w:r w:rsidR="005A434E">
        <w:rPr>
          <w:sz w:val="24"/>
          <w:szCs w:val="28"/>
          <w:lang w:val="fr-FR"/>
        </w:rPr>
        <w:t>à</w:t>
      </w:r>
      <w:r w:rsidR="00861FAE" w:rsidRPr="005A434E">
        <w:rPr>
          <w:sz w:val="24"/>
          <w:szCs w:val="28"/>
          <w:lang w:val="fr-FR"/>
        </w:rPr>
        <w:t xml:space="preserve"> l’horizon</w:t>
      </w:r>
      <w:r w:rsidRPr="00C34CC6">
        <w:rPr>
          <w:sz w:val="24"/>
          <w:szCs w:val="28"/>
          <w:lang w:val="fr-FR"/>
        </w:rPr>
        <w:t xml:space="preserve"> 2050, QNB poursuit son engagement en faveur du financement durable en accompagnant ses clients à travers le dialogue, la collaboration et le développement de solutions de financement durable et de financement de transition. Le portefeuille éligible de la Banque dans le cadre de son programme de financement durable dépasse désormais 12 milliards de dollars américains.</w:t>
      </w:r>
    </w:p>
    <w:p w14:paraId="5D5FEB70" w14:textId="77777777" w:rsidR="00C34CC6" w:rsidRPr="00C34CC6" w:rsidRDefault="00C34CC6" w:rsidP="00C34CC6">
      <w:pPr>
        <w:spacing w:after="120" w:line="360" w:lineRule="auto"/>
        <w:rPr>
          <w:sz w:val="24"/>
          <w:szCs w:val="28"/>
          <w:lang w:val="fr-FR"/>
        </w:rPr>
      </w:pPr>
      <w:r w:rsidRPr="00C34CC6">
        <w:rPr>
          <w:sz w:val="24"/>
          <w:szCs w:val="28"/>
          <w:lang w:val="fr-FR"/>
        </w:rPr>
        <w:t>Le Groupe publie également ses rapports conformément aux normes de la Global Reporting Initiative (GRI) ainsi qu’aux exigences de divulgation du Conseil international des normes de durabilité (ISSB), notamment les normes IFRS S1 et IFRS S2, renforçant ainsi la transparence de ses activités et de ses performances en matière de durabilité.</w:t>
      </w:r>
    </w:p>
    <w:p w14:paraId="43D803B3" w14:textId="6B0905B1" w:rsidR="00C34CC6" w:rsidRPr="00C34CC6" w:rsidRDefault="00C34CC6" w:rsidP="00C34CC6">
      <w:pPr>
        <w:spacing w:after="120" w:line="360" w:lineRule="auto"/>
        <w:rPr>
          <w:sz w:val="24"/>
          <w:szCs w:val="28"/>
          <w:lang w:val="fr-FR"/>
        </w:rPr>
      </w:pPr>
      <w:r w:rsidRPr="00C34CC6">
        <w:rPr>
          <w:sz w:val="24"/>
          <w:szCs w:val="28"/>
          <w:lang w:val="fr-FR"/>
        </w:rPr>
        <w:lastRenderedPageBreak/>
        <w:t xml:space="preserve">Par ailleurs, QNB a conservé sa position de marque bancaire la plus valorisée au Moyen-Orient et en Afrique selon le classement de Brand Finance, avec une valeur de marque atteignant 10,3 milliards de dollars américains. La Banque occupe ainsi </w:t>
      </w:r>
      <w:r w:rsidR="00771063" w:rsidRPr="00C34CC6">
        <w:rPr>
          <w:sz w:val="24"/>
          <w:szCs w:val="28"/>
          <w:lang w:val="fr-FR"/>
        </w:rPr>
        <w:t>l</w:t>
      </w:r>
      <w:r w:rsidR="00771063">
        <w:rPr>
          <w:sz w:val="24"/>
          <w:szCs w:val="28"/>
          <w:lang w:val="fr-FR"/>
        </w:rPr>
        <w:t>a</w:t>
      </w:r>
      <w:r w:rsidR="00771063" w:rsidRPr="00C34CC6">
        <w:rPr>
          <w:sz w:val="24"/>
          <w:szCs w:val="28"/>
          <w:lang w:val="fr-FR"/>
        </w:rPr>
        <w:t xml:space="preserve"> </w:t>
      </w:r>
      <w:r w:rsidRPr="00C34CC6">
        <w:rPr>
          <w:sz w:val="24"/>
          <w:szCs w:val="28"/>
          <w:lang w:val="fr-FR"/>
        </w:rPr>
        <w:t xml:space="preserve">36e </w:t>
      </w:r>
      <w:r w:rsidR="00861FAE">
        <w:rPr>
          <w:sz w:val="24"/>
          <w:szCs w:val="28"/>
          <w:lang w:val="fr-FR"/>
        </w:rPr>
        <w:t xml:space="preserve">place </w:t>
      </w:r>
      <w:r w:rsidRPr="00C34CC6">
        <w:rPr>
          <w:sz w:val="24"/>
          <w:szCs w:val="28"/>
          <w:lang w:val="fr-FR"/>
        </w:rPr>
        <w:t>mondial</w:t>
      </w:r>
      <w:r w:rsidR="00861FAE">
        <w:rPr>
          <w:sz w:val="24"/>
          <w:szCs w:val="28"/>
          <w:lang w:val="fr-FR"/>
        </w:rPr>
        <w:t>e</w:t>
      </w:r>
      <w:r w:rsidRPr="00C34CC6">
        <w:rPr>
          <w:sz w:val="24"/>
          <w:szCs w:val="28"/>
          <w:lang w:val="fr-FR"/>
        </w:rPr>
        <w:t xml:space="preserve"> parmi les 50 marques bancaires les plus valorisées au monde.</w:t>
      </w:r>
    </w:p>
    <w:p w14:paraId="5112C5F7" w14:textId="542C3EDA" w:rsidR="00C34CC6" w:rsidRDefault="00C34CC6" w:rsidP="00C34CC6">
      <w:pPr>
        <w:spacing w:after="120" w:line="360" w:lineRule="auto"/>
        <w:rPr>
          <w:sz w:val="24"/>
          <w:szCs w:val="28"/>
          <w:lang w:val="fr-FR"/>
        </w:rPr>
      </w:pPr>
      <w:r w:rsidRPr="00C34CC6">
        <w:rPr>
          <w:sz w:val="24"/>
          <w:szCs w:val="28"/>
          <w:lang w:val="fr-FR"/>
        </w:rPr>
        <w:t xml:space="preserve">Cette </w:t>
      </w:r>
      <w:r w:rsidR="00861FAE">
        <w:rPr>
          <w:sz w:val="24"/>
          <w:szCs w:val="28"/>
          <w:lang w:val="fr-FR"/>
        </w:rPr>
        <w:t xml:space="preserve">distinction </w:t>
      </w:r>
      <w:r w:rsidRPr="00C34CC6">
        <w:rPr>
          <w:sz w:val="24"/>
          <w:szCs w:val="28"/>
          <w:lang w:val="fr-FR"/>
        </w:rPr>
        <w:t>reflète la solidité du modèle de QNB et sa capacité à servir une clientèle diversifiée à travers son réseau international. L’indice de force de la marque (Brand Strength Index - BSI) de QNB est également demeuré stable à un niveau élevé de 86 points.</w:t>
      </w:r>
    </w:p>
    <w:p w14:paraId="2D3834E6" w14:textId="77777777" w:rsidR="00D15427" w:rsidRPr="005F49C8" w:rsidRDefault="00D15427" w:rsidP="00D15427">
      <w:pPr>
        <w:spacing w:before="160" w:after="120" w:line="360" w:lineRule="auto"/>
        <w:rPr>
          <w:sz w:val="24"/>
          <w:szCs w:val="28"/>
          <w:lang w:val="fr-FR"/>
        </w:rPr>
      </w:pPr>
      <w:r w:rsidRPr="005F49C8">
        <w:rPr>
          <w:b/>
          <w:color w:val="B40000"/>
          <w:sz w:val="40"/>
          <w:szCs w:val="28"/>
          <w:lang w:val="fr-FR"/>
        </w:rPr>
        <w:t>Vision stratégique du Groupe QNB</w:t>
      </w:r>
    </w:p>
    <w:p w14:paraId="70B26A11" w14:textId="77777777" w:rsidR="00D15427" w:rsidRPr="00D15427" w:rsidRDefault="00D15427" w:rsidP="00D15427">
      <w:pPr>
        <w:spacing w:after="120" w:line="360" w:lineRule="auto"/>
        <w:rPr>
          <w:sz w:val="24"/>
          <w:szCs w:val="28"/>
          <w:lang w:val="fr-FR"/>
        </w:rPr>
      </w:pPr>
      <w:r w:rsidRPr="00D15427">
        <w:rPr>
          <w:sz w:val="24"/>
          <w:szCs w:val="28"/>
          <w:lang w:val="fr-FR"/>
        </w:rPr>
        <w:t>Pour le reste de l’année 2026, le Groupe QNB poursuivra sa stratégie axée sur une croissance durable de ses bénéfices, en renforçant davantage ses relations avec ses clients et en développant les services et les capacités qui soutiennent leurs besoins.</w:t>
      </w:r>
    </w:p>
    <w:p w14:paraId="54DD84AD" w14:textId="40740C3C" w:rsidR="00D15427" w:rsidRDefault="00D15427" w:rsidP="00861FAE">
      <w:pPr>
        <w:spacing w:after="120" w:line="360" w:lineRule="auto"/>
        <w:rPr>
          <w:sz w:val="24"/>
          <w:szCs w:val="28"/>
          <w:lang w:val="fr-FR"/>
        </w:rPr>
      </w:pPr>
      <w:r w:rsidRPr="00D15427">
        <w:rPr>
          <w:sz w:val="24"/>
          <w:szCs w:val="28"/>
          <w:lang w:val="fr-FR"/>
        </w:rPr>
        <w:t>La solidité financière du Groupe ainsi que sa présence internationale lui offrent une plateforme robuste pour saisir de nouvelles opportunités d’affaires. Cette stratégie s’appuie sur une allocation rigoureuse du capital, tout en maintenant l’accent sur l’efficacité opérationnelle et la création de rendements durables pour les actionnaires.</w:t>
      </w:r>
    </w:p>
    <w:p w14:paraId="71EF057A" w14:textId="2246144C" w:rsidR="00532B91" w:rsidRPr="005F49C8" w:rsidRDefault="009F3094" w:rsidP="00532B91">
      <w:pPr>
        <w:spacing w:before="160" w:after="120" w:line="360" w:lineRule="auto"/>
        <w:rPr>
          <w:sz w:val="24"/>
          <w:szCs w:val="28"/>
          <w:lang w:val="fr-FR"/>
        </w:rPr>
      </w:pPr>
      <w:r>
        <w:rPr>
          <w:b/>
          <w:color w:val="B40000"/>
          <w:sz w:val="40"/>
          <w:szCs w:val="28"/>
          <w:lang w:val="fr-FR"/>
        </w:rPr>
        <w:t>A</w:t>
      </w:r>
      <w:r w:rsidR="00532B91" w:rsidRPr="005F49C8">
        <w:rPr>
          <w:b/>
          <w:color w:val="B40000"/>
          <w:sz w:val="40"/>
          <w:szCs w:val="28"/>
          <w:lang w:val="fr-FR"/>
        </w:rPr>
        <w:t xml:space="preserve"> propos du Groupe QNB</w:t>
      </w:r>
    </w:p>
    <w:p w14:paraId="79B2019E" w14:textId="77777777" w:rsidR="00532B91" w:rsidRPr="005F49C8" w:rsidRDefault="00532B91" w:rsidP="00532B91">
      <w:pPr>
        <w:spacing w:after="120" w:line="360" w:lineRule="auto"/>
        <w:rPr>
          <w:sz w:val="24"/>
          <w:szCs w:val="28"/>
          <w:lang w:val="fr-FR"/>
        </w:rPr>
      </w:pPr>
      <w:r w:rsidRPr="005F49C8">
        <w:rPr>
          <w:sz w:val="24"/>
          <w:szCs w:val="28"/>
          <w:lang w:val="fr-FR"/>
        </w:rPr>
        <w:t>Le Groupe QNB est une institution financière de premier plan dans la région Moyen-Orient et Afrique, opérant à travers une plateforme bancaire internationale diversifiée dans plus de 28 pays et servant des millions de clients à travers le monde. Grâce à sa présence solidement établie au Qatar et dans les pays du Conseil de coopération du Golfe, le Groupe accompagne les entreprises, les institutions et les particuliers à travers un vaste réseau mondial.</w:t>
      </w:r>
    </w:p>
    <w:p w14:paraId="3CF5049B" w14:textId="5F00836F" w:rsidR="00532B91" w:rsidRPr="005F49C8" w:rsidRDefault="00861FAE" w:rsidP="005A434E">
      <w:pPr>
        <w:spacing w:after="120" w:line="360" w:lineRule="auto"/>
        <w:rPr>
          <w:sz w:val="24"/>
          <w:szCs w:val="28"/>
        </w:rPr>
      </w:pPr>
      <w:hyperlink r:id="rId10" w:history="1">
        <w:r w:rsidRPr="00861FAE">
          <w:rPr>
            <w:rStyle w:val="Lienhypertexte"/>
            <w:sz w:val="24"/>
            <w:szCs w:val="28"/>
          </w:rPr>
          <w:t>www.qnb.com</w:t>
        </w:r>
      </w:hyperlink>
      <w:r w:rsidR="00532B91">
        <w:rPr>
          <w:sz w:val="24"/>
          <w:szCs w:val="28"/>
        </w:rPr>
        <w:t xml:space="preserve"> </w:t>
      </w:r>
    </w:p>
    <w:p w14:paraId="173B41B7" w14:textId="77777777" w:rsidR="00886919" w:rsidRDefault="00886919"/>
    <w:sectPr w:rsidR="00886919" w:rsidSect="000955E2">
      <w:headerReference w:type="even" r:id="rId11"/>
      <w:headerReference w:type="default" r:id="rId12"/>
      <w:footerReference w:type="even" r:id="rId13"/>
      <w:footerReference w:type="default" r:id="rId14"/>
      <w:headerReference w:type="first" r:id="rId15"/>
      <w:footerReference w:type="first" r:id="rId16"/>
      <w:pgSz w:w="11909" w:h="16834"/>
      <w:pgMar w:top="357" w:right="369" w:bottom="811" w:left="35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AECE" w14:textId="77777777" w:rsidR="00D20DEC" w:rsidRDefault="00D20DEC">
      <w:pPr>
        <w:spacing w:after="0" w:line="240" w:lineRule="auto"/>
      </w:pPr>
      <w:r>
        <w:separator/>
      </w:r>
    </w:p>
  </w:endnote>
  <w:endnote w:type="continuationSeparator" w:id="0">
    <w:p w14:paraId="1FD7516F" w14:textId="77777777" w:rsidR="00D20DEC" w:rsidRDefault="00D2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4DEB8" w14:textId="77777777" w:rsidR="000C5EED" w:rsidRDefault="000C5EE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E920A" w14:textId="6A347A30" w:rsidR="00532B91" w:rsidRPr="00191D06" w:rsidRDefault="00532B91" w:rsidP="00191D06">
    <w:pPr>
      <w:pStyle w:val="Pieddepage"/>
      <w:jc w:val="right"/>
      <w:rPr>
        <w:color w:val="646464"/>
        <w:sz w:val="16"/>
        <w:lang w:val="fr-FR"/>
      </w:rPr>
    </w:pPr>
    <w:r w:rsidRPr="005F49C8">
      <w:rPr>
        <w:color w:val="646464"/>
        <w:sz w:val="16"/>
        <w:lang w:val="fr-FR"/>
      </w:rPr>
      <w:t xml:space="preserve">QNB – Communiqué de presse – </w:t>
    </w:r>
    <w:r w:rsidR="00E2051D">
      <w:rPr>
        <w:color w:val="646464"/>
        <w:sz w:val="16"/>
        <w:lang w:val="fr-FR"/>
      </w:rPr>
      <w:t>s</w:t>
    </w:r>
    <w:r w:rsidR="00191D06">
      <w:rPr>
        <w:color w:val="646464"/>
        <w:sz w:val="16"/>
        <w:lang w:val="fr-FR"/>
      </w:rPr>
      <w:t xml:space="preserve">eptembre </w:t>
    </w:r>
    <w:r w:rsidRPr="005F49C8">
      <w:rPr>
        <w:color w:val="646464"/>
        <w:sz w:val="16"/>
        <w:lang w:val="fr-FR"/>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7A2CE" w14:textId="77777777" w:rsidR="000C5EED" w:rsidRDefault="000C5EE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598A2" w14:textId="77777777" w:rsidR="00D20DEC" w:rsidRDefault="00D20DEC">
      <w:pPr>
        <w:spacing w:after="0" w:line="240" w:lineRule="auto"/>
      </w:pPr>
      <w:r>
        <w:separator/>
      </w:r>
    </w:p>
  </w:footnote>
  <w:footnote w:type="continuationSeparator" w:id="0">
    <w:p w14:paraId="02B42EC2" w14:textId="77777777" w:rsidR="00D20DEC" w:rsidRDefault="00D20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CE63" w14:textId="29B3334B" w:rsidR="00CC6B3E" w:rsidRDefault="00CC6B3E">
    <w:pPr>
      <w:pStyle w:val="En-tte"/>
    </w:pPr>
    <w:r>
      <w:rPr>
        <w:noProof/>
        <w14:ligatures w14:val="standardContextual"/>
      </w:rPr>
      <mc:AlternateContent>
        <mc:Choice Requires="wps">
          <w:drawing>
            <wp:anchor distT="0" distB="0" distL="0" distR="0" simplePos="0" relativeHeight="251659264" behindDoc="0" locked="0" layoutInCell="1" allowOverlap="1" wp14:anchorId="5AC37B64" wp14:editId="4EC47DD2">
              <wp:simplePos x="635" y="635"/>
              <wp:positionH relativeFrom="page">
                <wp:align>center</wp:align>
              </wp:positionH>
              <wp:positionV relativeFrom="page">
                <wp:align>top</wp:align>
              </wp:positionV>
              <wp:extent cx="1226820" cy="404495"/>
              <wp:effectExtent l="0" t="0" r="11430" b="14605"/>
              <wp:wrapNone/>
              <wp:docPr id="1287518852" name="Text Box 2" descr="Business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6820" cy="404495"/>
                      </a:xfrm>
                      <a:prstGeom prst="rect">
                        <a:avLst/>
                      </a:prstGeom>
                      <a:noFill/>
                      <a:ln>
                        <a:noFill/>
                      </a:ln>
                    </wps:spPr>
                    <wps:txbx>
                      <w:txbxContent>
                        <w:p w14:paraId="4C9D7426" w14:textId="4F7DB4E3" w:rsidR="00CC6B3E" w:rsidRPr="00CC6B3E" w:rsidRDefault="00CC6B3E" w:rsidP="00CC6B3E">
                          <w:pPr>
                            <w:spacing w:after="0"/>
                            <w:rPr>
                              <w:rFonts w:ascii="Aptos" w:eastAsia="Aptos" w:hAnsi="Aptos" w:cs="Aptos"/>
                              <w:noProof/>
                              <w:color w:val="000000"/>
                              <w:sz w:val="24"/>
                              <w:szCs w:val="24"/>
                            </w:rPr>
                          </w:pPr>
                          <w:r w:rsidRPr="00CC6B3E">
                            <w:rPr>
                              <w:rFonts w:ascii="Aptos" w:eastAsia="Aptos" w:hAnsi="Aptos" w:cs="Aptos"/>
                              <w:noProof/>
                              <w:color w:val="000000"/>
                              <w:sz w:val="24"/>
                              <w:szCs w:val="24"/>
                            </w:rPr>
                            <w:t>Business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C37B64" id="_x0000_t202" coordsize="21600,21600" o:spt="202" path="m,l,21600r21600,l21600,xe">
              <v:stroke joinstyle="miter"/>
              <v:path gradientshapeok="t" o:connecttype="rect"/>
            </v:shapetype>
            <v:shape id="Text Box 2" o:spid="_x0000_s1026" type="#_x0000_t202" alt="Business Sensitive" style="position:absolute;margin-left:0;margin-top:0;width:96.6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" filled="f" stroked="f">
              <v:textbox style="mso-fit-shape-to-text:t" inset="0,15pt,0,0">
                <w:txbxContent>
                  <w:p w14:paraId="4C9D7426" w14:textId="4F7DB4E3" w:rsidR="00CC6B3E" w:rsidRPr="00CC6B3E" w:rsidRDefault="00CC6B3E" w:rsidP="00CC6B3E">
                    <w:pPr>
                      <w:spacing w:after="0"/>
                      <w:rPr>
                        <w:rFonts w:ascii="Aptos" w:eastAsia="Aptos" w:hAnsi="Aptos" w:cs="Aptos"/>
                        <w:noProof/>
                        <w:color w:val="000000"/>
                        <w:sz w:val="24"/>
                        <w:szCs w:val="24"/>
                      </w:rPr>
                    </w:pPr>
                    <w:r w:rsidRPr="00CC6B3E">
                      <w:rPr>
                        <w:rFonts w:ascii="Aptos" w:eastAsia="Aptos" w:hAnsi="Aptos" w:cs="Aptos"/>
                        <w:noProof/>
                        <w:color w:val="000000"/>
                        <w:sz w:val="24"/>
                        <w:szCs w:val="24"/>
                      </w:rPr>
                      <w:t>Business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65EC" w14:textId="3D9B47FC" w:rsidR="00CC6B3E" w:rsidRDefault="00CC6B3E">
    <w:pPr>
      <w:pStyle w:val="En-tte"/>
    </w:pPr>
    <w:r>
      <w:rPr>
        <w:noProof/>
        <w14:ligatures w14:val="standardContextual"/>
      </w:rPr>
      <mc:AlternateContent>
        <mc:Choice Requires="wps">
          <w:drawing>
            <wp:anchor distT="0" distB="0" distL="0" distR="0" simplePos="0" relativeHeight="251660288" behindDoc="0" locked="0" layoutInCell="1" allowOverlap="1" wp14:anchorId="092556B5" wp14:editId="0692B3EB">
              <wp:simplePos x="228600" y="457200"/>
              <wp:positionH relativeFrom="page">
                <wp:align>center</wp:align>
              </wp:positionH>
              <wp:positionV relativeFrom="page">
                <wp:align>top</wp:align>
              </wp:positionV>
              <wp:extent cx="1226820" cy="404495"/>
              <wp:effectExtent l="0" t="0" r="11430" b="14605"/>
              <wp:wrapNone/>
              <wp:docPr id="657441180" name="Text Box 3" descr="Business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6820" cy="404495"/>
                      </a:xfrm>
                      <a:prstGeom prst="rect">
                        <a:avLst/>
                      </a:prstGeom>
                      <a:noFill/>
                      <a:ln>
                        <a:noFill/>
                      </a:ln>
                    </wps:spPr>
                    <wps:txbx>
                      <w:txbxContent>
                        <w:p w14:paraId="60B4ADC1" w14:textId="0E7AB150" w:rsidR="00CC6B3E" w:rsidRPr="00CC6B3E" w:rsidRDefault="00CC6B3E" w:rsidP="00CC6B3E">
                          <w:pPr>
                            <w:spacing w:after="0"/>
                            <w:rPr>
                              <w:rFonts w:ascii="Aptos" w:eastAsia="Aptos" w:hAnsi="Aptos" w:cs="Aptos"/>
                              <w:noProof/>
                              <w:color w:val="000000"/>
                              <w:sz w:val="24"/>
                              <w:szCs w:val="24"/>
                            </w:rPr>
                          </w:pPr>
                          <w:r w:rsidRPr="00CC6B3E">
                            <w:rPr>
                              <w:rFonts w:ascii="Aptos" w:eastAsia="Aptos" w:hAnsi="Aptos" w:cs="Aptos"/>
                              <w:noProof/>
                              <w:color w:val="000000"/>
                              <w:sz w:val="24"/>
                              <w:szCs w:val="24"/>
                            </w:rPr>
                            <w:t>Business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2556B5" id="_x0000_t202" coordsize="21600,21600" o:spt="202" path="m,l,21600r21600,l21600,xe">
              <v:stroke joinstyle="miter"/>
              <v:path gradientshapeok="t" o:connecttype="rect"/>
            </v:shapetype>
            <v:shape id="Text Box 3" o:spid="_x0000_s1027" type="#_x0000_t202" alt="Business Sensitive" style="position:absolute;margin-left:0;margin-top:0;width:96.6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" filled="f" stroked="f">
              <v:textbox style="mso-fit-shape-to-text:t" inset="0,15pt,0,0">
                <w:txbxContent>
                  <w:p w14:paraId="60B4ADC1" w14:textId="0E7AB150" w:rsidR="00CC6B3E" w:rsidRPr="00CC6B3E" w:rsidRDefault="00CC6B3E" w:rsidP="00CC6B3E">
                    <w:pPr>
                      <w:spacing w:after="0"/>
                      <w:rPr>
                        <w:rFonts w:ascii="Aptos" w:eastAsia="Aptos" w:hAnsi="Aptos" w:cs="Aptos"/>
                        <w:noProof/>
                        <w:color w:val="000000"/>
                        <w:sz w:val="24"/>
                        <w:szCs w:val="24"/>
                      </w:rPr>
                    </w:pPr>
                    <w:r w:rsidRPr="00CC6B3E">
                      <w:rPr>
                        <w:rFonts w:ascii="Aptos" w:eastAsia="Aptos" w:hAnsi="Aptos" w:cs="Aptos"/>
                        <w:noProof/>
                        <w:color w:val="000000"/>
                        <w:sz w:val="24"/>
                        <w:szCs w:val="24"/>
                      </w:rPr>
                      <w:t>Business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5102F" w14:textId="31203FFC" w:rsidR="00CC6B3E" w:rsidRDefault="00CC6B3E">
    <w:pPr>
      <w:pStyle w:val="En-tte"/>
    </w:pPr>
    <w:r>
      <w:rPr>
        <w:noProof/>
        <w14:ligatures w14:val="standardContextual"/>
      </w:rPr>
      <mc:AlternateContent>
        <mc:Choice Requires="wps">
          <w:drawing>
            <wp:anchor distT="0" distB="0" distL="0" distR="0" simplePos="0" relativeHeight="251658240" behindDoc="0" locked="0" layoutInCell="1" allowOverlap="1" wp14:anchorId="3D437359" wp14:editId="21BF1A53">
              <wp:simplePos x="635" y="635"/>
              <wp:positionH relativeFrom="page">
                <wp:align>center</wp:align>
              </wp:positionH>
              <wp:positionV relativeFrom="page">
                <wp:align>top</wp:align>
              </wp:positionV>
              <wp:extent cx="1226820" cy="404495"/>
              <wp:effectExtent l="0" t="0" r="11430" b="14605"/>
              <wp:wrapNone/>
              <wp:docPr id="1459240286" name="Text Box 1" descr="Business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6820" cy="404495"/>
                      </a:xfrm>
                      <a:prstGeom prst="rect">
                        <a:avLst/>
                      </a:prstGeom>
                      <a:noFill/>
                      <a:ln>
                        <a:noFill/>
                      </a:ln>
                    </wps:spPr>
                    <wps:txbx>
                      <w:txbxContent>
                        <w:p w14:paraId="7C869240" w14:textId="51A59251" w:rsidR="00CC6B3E" w:rsidRPr="00CC6B3E" w:rsidRDefault="00CC6B3E" w:rsidP="00CC6B3E">
                          <w:pPr>
                            <w:spacing w:after="0"/>
                            <w:rPr>
                              <w:rFonts w:ascii="Aptos" w:eastAsia="Aptos" w:hAnsi="Aptos" w:cs="Aptos"/>
                              <w:noProof/>
                              <w:color w:val="000000"/>
                              <w:sz w:val="24"/>
                              <w:szCs w:val="24"/>
                            </w:rPr>
                          </w:pPr>
                          <w:r w:rsidRPr="00CC6B3E">
                            <w:rPr>
                              <w:rFonts w:ascii="Aptos" w:eastAsia="Aptos" w:hAnsi="Aptos" w:cs="Aptos"/>
                              <w:noProof/>
                              <w:color w:val="000000"/>
                              <w:sz w:val="24"/>
                              <w:szCs w:val="24"/>
                            </w:rPr>
                            <w:t>Business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437359" id="_x0000_t202" coordsize="21600,21600" o:spt="202" path="m,l,21600r21600,l21600,xe">
              <v:stroke joinstyle="miter"/>
              <v:path gradientshapeok="t" o:connecttype="rect"/>
            </v:shapetype>
            <v:shape id="Text Box 1" o:spid="_x0000_s1028" type="#_x0000_t202" alt="Business Sensitive" style="position:absolute;margin-left:0;margin-top:0;width:96.6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" filled="f" stroked="f">
              <v:textbox style="mso-fit-shape-to-text:t" inset="0,15pt,0,0">
                <w:txbxContent>
                  <w:p w14:paraId="7C869240" w14:textId="51A59251" w:rsidR="00CC6B3E" w:rsidRPr="00CC6B3E" w:rsidRDefault="00CC6B3E" w:rsidP="00CC6B3E">
                    <w:pPr>
                      <w:spacing w:after="0"/>
                      <w:rPr>
                        <w:rFonts w:ascii="Aptos" w:eastAsia="Aptos" w:hAnsi="Aptos" w:cs="Aptos"/>
                        <w:noProof/>
                        <w:color w:val="000000"/>
                        <w:sz w:val="24"/>
                        <w:szCs w:val="24"/>
                      </w:rPr>
                    </w:pPr>
                    <w:r w:rsidRPr="00CC6B3E">
                      <w:rPr>
                        <w:rFonts w:ascii="Aptos" w:eastAsia="Aptos" w:hAnsi="Aptos" w:cs="Aptos"/>
                        <w:noProof/>
                        <w:color w:val="000000"/>
                        <w:sz w:val="24"/>
                        <w:szCs w:val="24"/>
                      </w:rPr>
                      <w:t>Business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005D3"/>
    <w:multiLevelType w:val="hybridMultilevel"/>
    <w:tmpl w:val="D4EC16DC"/>
    <w:lvl w:ilvl="0" w:tplc="192ABA26">
      <w:start w:val="10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8911CC"/>
    <w:multiLevelType w:val="hybridMultilevel"/>
    <w:tmpl w:val="5F7EBDBE"/>
    <w:lvl w:ilvl="0" w:tplc="2A544DBA">
      <w:start w:val="105"/>
      <w:numFmt w:val="bullet"/>
      <w:lvlText w:val=""/>
      <w:lvlJc w:val="left"/>
      <w:pPr>
        <w:ind w:left="720" w:hanging="360"/>
      </w:pPr>
      <w:rPr>
        <w:rFonts w:ascii="Symbol" w:eastAsia="Arial"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C12B83"/>
    <w:multiLevelType w:val="hybridMultilevel"/>
    <w:tmpl w:val="AC142CEA"/>
    <w:lvl w:ilvl="0" w:tplc="7980907E">
      <w:start w:val="105"/>
      <w:numFmt w:val="bullet"/>
      <w:lvlText w:val=""/>
      <w:lvlJc w:val="left"/>
      <w:pPr>
        <w:ind w:left="720" w:hanging="360"/>
      </w:pPr>
      <w:rPr>
        <w:rFonts w:ascii="Symbol" w:eastAsia="Arial" w:hAnsi="Symbol" w:cstheme="minorBid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4735514">
    <w:abstractNumId w:val="1"/>
  </w:num>
  <w:num w:numId="2" w16cid:durableId="1054432729">
    <w:abstractNumId w:val="0"/>
  </w:num>
  <w:num w:numId="3" w16cid:durableId="1221013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C8A"/>
    <w:rsid w:val="00030CDE"/>
    <w:rsid w:val="00063CB1"/>
    <w:rsid w:val="00082EB8"/>
    <w:rsid w:val="00093FE5"/>
    <w:rsid w:val="000955E2"/>
    <w:rsid w:val="000C5EED"/>
    <w:rsid w:val="000E19D9"/>
    <w:rsid w:val="001065CC"/>
    <w:rsid w:val="0017348E"/>
    <w:rsid w:val="00183FDE"/>
    <w:rsid w:val="00191D06"/>
    <w:rsid w:val="00192EFF"/>
    <w:rsid w:val="001D3BF4"/>
    <w:rsid w:val="001D6C78"/>
    <w:rsid w:val="001F08DF"/>
    <w:rsid w:val="00205A7C"/>
    <w:rsid w:val="00221651"/>
    <w:rsid w:val="00222018"/>
    <w:rsid w:val="00223AF7"/>
    <w:rsid w:val="002620E3"/>
    <w:rsid w:val="002944E4"/>
    <w:rsid w:val="002A4EA6"/>
    <w:rsid w:val="003165F2"/>
    <w:rsid w:val="00345AA0"/>
    <w:rsid w:val="00383C7B"/>
    <w:rsid w:val="003C4599"/>
    <w:rsid w:val="003D3041"/>
    <w:rsid w:val="003E33C9"/>
    <w:rsid w:val="00443C32"/>
    <w:rsid w:val="00446052"/>
    <w:rsid w:val="00532B91"/>
    <w:rsid w:val="00546C8A"/>
    <w:rsid w:val="005559EC"/>
    <w:rsid w:val="00591F09"/>
    <w:rsid w:val="005A434E"/>
    <w:rsid w:val="005A7250"/>
    <w:rsid w:val="005B72FE"/>
    <w:rsid w:val="006009AF"/>
    <w:rsid w:val="00646CEA"/>
    <w:rsid w:val="00646E28"/>
    <w:rsid w:val="00687577"/>
    <w:rsid w:val="006C72DB"/>
    <w:rsid w:val="00771063"/>
    <w:rsid w:val="007B4377"/>
    <w:rsid w:val="0081395D"/>
    <w:rsid w:val="00834BA8"/>
    <w:rsid w:val="00842482"/>
    <w:rsid w:val="00861FAE"/>
    <w:rsid w:val="0088394F"/>
    <w:rsid w:val="00886919"/>
    <w:rsid w:val="008D4B48"/>
    <w:rsid w:val="008E0465"/>
    <w:rsid w:val="008E1F40"/>
    <w:rsid w:val="008E7622"/>
    <w:rsid w:val="009254A9"/>
    <w:rsid w:val="009259BF"/>
    <w:rsid w:val="00963680"/>
    <w:rsid w:val="00982113"/>
    <w:rsid w:val="009B5933"/>
    <w:rsid w:val="009E2E73"/>
    <w:rsid w:val="009E3757"/>
    <w:rsid w:val="009F3094"/>
    <w:rsid w:val="009F44A1"/>
    <w:rsid w:val="00A02BDF"/>
    <w:rsid w:val="00A23DDE"/>
    <w:rsid w:val="00A718B8"/>
    <w:rsid w:val="00A8660B"/>
    <w:rsid w:val="00AB16EC"/>
    <w:rsid w:val="00AC30AC"/>
    <w:rsid w:val="00AD0E44"/>
    <w:rsid w:val="00B13772"/>
    <w:rsid w:val="00B24572"/>
    <w:rsid w:val="00B260E2"/>
    <w:rsid w:val="00B403A4"/>
    <w:rsid w:val="00B73A9B"/>
    <w:rsid w:val="00BE783A"/>
    <w:rsid w:val="00BF74B9"/>
    <w:rsid w:val="00C252C3"/>
    <w:rsid w:val="00C34CC6"/>
    <w:rsid w:val="00C36180"/>
    <w:rsid w:val="00C73EBF"/>
    <w:rsid w:val="00CA7345"/>
    <w:rsid w:val="00CC6B3E"/>
    <w:rsid w:val="00CD0810"/>
    <w:rsid w:val="00CD2188"/>
    <w:rsid w:val="00CD56D4"/>
    <w:rsid w:val="00CE2DAA"/>
    <w:rsid w:val="00CF1D32"/>
    <w:rsid w:val="00D15427"/>
    <w:rsid w:val="00D20DEC"/>
    <w:rsid w:val="00D74FD2"/>
    <w:rsid w:val="00D9124B"/>
    <w:rsid w:val="00DC0882"/>
    <w:rsid w:val="00DC1F9F"/>
    <w:rsid w:val="00DD1AE6"/>
    <w:rsid w:val="00E2051D"/>
    <w:rsid w:val="00E244C8"/>
    <w:rsid w:val="00E3259D"/>
    <w:rsid w:val="00F17E0D"/>
    <w:rsid w:val="00F244E9"/>
    <w:rsid w:val="00F27316"/>
    <w:rsid w:val="00F41FB8"/>
    <w:rsid w:val="00F5320A"/>
    <w:rsid w:val="00F54FE1"/>
    <w:rsid w:val="00F63499"/>
    <w:rsid w:val="00F83D8E"/>
    <w:rsid w:val="00F93651"/>
    <w:rsid w:val="00F968F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81B5F"/>
  <w15:chartTrackingRefBased/>
  <w15:docId w15:val="{B5A488A6-93A7-4D2F-8935-545F0E27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B91"/>
    <w:pPr>
      <w:spacing w:after="200" w:line="276" w:lineRule="auto"/>
    </w:pPr>
    <w:rPr>
      <w:rFonts w:ascii="Arial" w:eastAsia="Arial" w:hAnsi="Arial"/>
      <w:kern w:val="0"/>
      <w:sz w:val="21"/>
      <w:lang w:val="en-US"/>
      <w14:ligatures w14:val="none"/>
    </w:rPr>
  </w:style>
  <w:style w:type="paragraph" w:styleId="Titre1">
    <w:name w:val="heading 1"/>
    <w:basedOn w:val="Normal"/>
    <w:next w:val="Normal"/>
    <w:link w:val="Titre1Car"/>
    <w:uiPriority w:val="9"/>
    <w:qFormat/>
    <w:rsid w:val="00546C8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fr-FR"/>
      <w14:ligatures w14:val="standardContextual"/>
    </w:rPr>
  </w:style>
  <w:style w:type="paragraph" w:styleId="Titre2">
    <w:name w:val="heading 2"/>
    <w:basedOn w:val="Normal"/>
    <w:next w:val="Normal"/>
    <w:link w:val="Titre2Car"/>
    <w:uiPriority w:val="9"/>
    <w:semiHidden/>
    <w:unhideWhenUsed/>
    <w:qFormat/>
    <w:rsid w:val="00546C8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fr-FR"/>
      <w14:ligatures w14:val="standardContextual"/>
    </w:rPr>
  </w:style>
  <w:style w:type="paragraph" w:styleId="Titre3">
    <w:name w:val="heading 3"/>
    <w:basedOn w:val="Normal"/>
    <w:next w:val="Normal"/>
    <w:link w:val="Titre3Car"/>
    <w:uiPriority w:val="9"/>
    <w:semiHidden/>
    <w:unhideWhenUsed/>
    <w:qFormat/>
    <w:rsid w:val="00546C8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fr-FR"/>
      <w14:ligatures w14:val="standardContextual"/>
    </w:rPr>
  </w:style>
  <w:style w:type="paragraph" w:styleId="Titre4">
    <w:name w:val="heading 4"/>
    <w:basedOn w:val="Normal"/>
    <w:next w:val="Normal"/>
    <w:link w:val="Titre4Car"/>
    <w:uiPriority w:val="9"/>
    <w:semiHidden/>
    <w:unhideWhenUsed/>
    <w:qFormat/>
    <w:rsid w:val="00546C8A"/>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fr-FR"/>
      <w14:ligatures w14:val="standardContextual"/>
    </w:rPr>
  </w:style>
  <w:style w:type="paragraph" w:styleId="Titre5">
    <w:name w:val="heading 5"/>
    <w:basedOn w:val="Normal"/>
    <w:next w:val="Normal"/>
    <w:link w:val="Titre5Car"/>
    <w:uiPriority w:val="9"/>
    <w:semiHidden/>
    <w:unhideWhenUsed/>
    <w:qFormat/>
    <w:rsid w:val="00546C8A"/>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fr-FR"/>
      <w14:ligatures w14:val="standardContextual"/>
    </w:rPr>
  </w:style>
  <w:style w:type="paragraph" w:styleId="Titre6">
    <w:name w:val="heading 6"/>
    <w:basedOn w:val="Normal"/>
    <w:next w:val="Normal"/>
    <w:link w:val="Titre6Car"/>
    <w:uiPriority w:val="9"/>
    <w:semiHidden/>
    <w:unhideWhenUsed/>
    <w:qFormat/>
    <w:rsid w:val="00546C8A"/>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fr-FR"/>
      <w14:ligatures w14:val="standardContextual"/>
    </w:rPr>
  </w:style>
  <w:style w:type="paragraph" w:styleId="Titre7">
    <w:name w:val="heading 7"/>
    <w:basedOn w:val="Normal"/>
    <w:next w:val="Normal"/>
    <w:link w:val="Titre7Car"/>
    <w:uiPriority w:val="9"/>
    <w:semiHidden/>
    <w:unhideWhenUsed/>
    <w:qFormat/>
    <w:rsid w:val="00546C8A"/>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fr-FR"/>
      <w14:ligatures w14:val="standardContextual"/>
    </w:rPr>
  </w:style>
  <w:style w:type="paragraph" w:styleId="Titre8">
    <w:name w:val="heading 8"/>
    <w:basedOn w:val="Normal"/>
    <w:next w:val="Normal"/>
    <w:link w:val="Titre8Car"/>
    <w:uiPriority w:val="9"/>
    <w:semiHidden/>
    <w:unhideWhenUsed/>
    <w:qFormat/>
    <w:rsid w:val="00546C8A"/>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fr-FR"/>
      <w14:ligatures w14:val="standardContextual"/>
    </w:rPr>
  </w:style>
  <w:style w:type="paragraph" w:styleId="Titre9">
    <w:name w:val="heading 9"/>
    <w:basedOn w:val="Normal"/>
    <w:next w:val="Normal"/>
    <w:link w:val="Titre9Car"/>
    <w:uiPriority w:val="9"/>
    <w:semiHidden/>
    <w:unhideWhenUsed/>
    <w:qFormat/>
    <w:rsid w:val="00546C8A"/>
    <w:pPr>
      <w:keepNext/>
      <w:keepLines/>
      <w:spacing w:after="0" w:line="259" w:lineRule="auto"/>
      <w:outlineLvl w:val="8"/>
    </w:pPr>
    <w:rPr>
      <w:rFonts w:asciiTheme="minorHAnsi" w:eastAsiaTheme="majorEastAsia" w:hAnsiTheme="minorHAnsi" w:cstheme="majorBidi"/>
      <w:color w:val="272727" w:themeColor="text1" w:themeTint="D8"/>
      <w:kern w:val="2"/>
      <w:sz w:val="22"/>
      <w:lang w:val="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46C8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46C8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46C8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46C8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46C8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46C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46C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46C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46C8A"/>
    <w:rPr>
      <w:rFonts w:eastAsiaTheme="majorEastAsia" w:cstheme="majorBidi"/>
      <w:color w:val="272727" w:themeColor="text1" w:themeTint="D8"/>
    </w:rPr>
  </w:style>
  <w:style w:type="paragraph" w:styleId="Titre">
    <w:name w:val="Title"/>
    <w:basedOn w:val="Normal"/>
    <w:next w:val="Normal"/>
    <w:link w:val="TitreCar"/>
    <w:uiPriority w:val="10"/>
    <w:qFormat/>
    <w:rsid w:val="00546C8A"/>
    <w:pPr>
      <w:spacing w:after="80" w:line="240" w:lineRule="auto"/>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reCar">
    <w:name w:val="Titre Car"/>
    <w:basedOn w:val="Policepardfaut"/>
    <w:link w:val="Titre"/>
    <w:uiPriority w:val="10"/>
    <w:rsid w:val="00546C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46C8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character" w:customStyle="1" w:styleId="Sous-titreCar">
    <w:name w:val="Sous-titre Car"/>
    <w:basedOn w:val="Policepardfaut"/>
    <w:link w:val="Sous-titre"/>
    <w:uiPriority w:val="11"/>
    <w:rsid w:val="00546C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46C8A"/>
    <w:pPr>
      <w:spacing w:before="160" w:after="160" w:line="259" w:lineRule="auto"/>
      <w:jc w:val="center"/>
    </w:pPr>
    <w:rPr>
      <w:rFonts w:asciiTheme="minorHAnsi" w:eastAsiaTheme="minorHAnsi" w:hAnsiTheme="minorHAnsi"/>
      <w:i/>
      <w:iCs/>
      <w:color w:val="404040" w:themeColor="text1" w:themeTint="BF"/>
      <w:kern w:val="2"/>
      <w:sz w:val="22"/>
      <w:lang w:val="fr-FR"/>
      <w14:ligatures w14:val="standardContextual"/>
    </w:rPr>
  </w:style>
  <w:style w:type="character" w:customStyle="1" w:styleId="CitationCar">
    <w:name w:val="Citation Car"/>
    <w:basedOn w:val="Policepardfaut"/>
    <w:link w:val="Citation"/>
    <w:uiPriority w:val="29"/>
    <w:rsid w:val="00546C8A"/>
    <w:rPr>
      <w:i/>
      <w:iCs/>
      <w:color w:val="404040" w:themeColor="text1" w:themeTint="BF"/>
    </w:rPr>
  </w:style>
  <w:style w:type="paragraph" w:styleId="Paragraphedeliste">
    <w:name w:val="List Paragraph"/>
    <w:basedOn w:val="Normal"/>
    <w:uiPriority w:val="34"/>
    <w:qFormat/>
    <w:rsid w:val="00546C8A"/>
    <w:pPr>
      <w:spacing w:after="160" w:line="259" w:lineRule="auto"/>
      <w:ind w:left="720"/>
      <w:contextualSpacing/>
    </w:pPr>
    <w:rPr>
      <w:rFonts w:asciiTheme="minorHAnsi" w:eastAsiaTheme="minorHAnsi" w:hAnsiTheme="minorHAnsi"/>
      <w:kern w:val="2"/>
      <w:sz w:val="22"/>
      <w:lang w:val="fr-FR"/>
      <w14:ligatures w14:val="standardContextual"/>
    </w:rPr>
  </w:style>
  <w:style w:type="character" w:styleId="Accentuationintense">
    <w:name w:val="Intense Emphasis"/>
    <w:basedOn w:val="Policepardfaut"/>
    <w:uiPriority w:val="21"/>
    <w:qFormat/>
    <w:rsid w:val="00546C8A"/>
    <w:rPr>
      <w:i/>
      <w:iCs/>
      <w:color w:val="2F5496" w:themeColor="accent1" w:themeShade="BF"/>
    </w:rPr>
  </w:style>
  <w:style w:type="paragraph" w:styleId="Citationintense">
    <w:name w:val="Intense Quote"/>
    <w:basedOn w:val="Normal"/>
    <w:next w:val="Normal"/>
    <w:link w:val="CitationintenseCar"/>
    <w:uiPriority w:val="30"/>
    <w:qFormat/>
    <w:rsid w:val="00546C8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fr-FR"/>
      <w14:ligatures w14:val="standardContextual"/>
    </w:rPr>
  </w:style>
  <w:style w:type="character" w:customStyle="1" w:styleId="CitationintenseCar">
    <w:name w:val="Citation intense Car"/>
    <w:basedOn w:val="Policepardfaut"/>
    <w:link w:val="Citationintense"/>
    <w:uiPriority w:val="30"/>
    <w:rsid w:val="00546C8A"/>
    <w:rPr>
      <w:i/>
      <w:iCs/>
      <w:color w:val="2F5496" w:themeColor="accent1" w:themeShade="BF"/>
    </w:rPr>
  </w:style>
  <w:style w:type="character" w:styleId="Rfrenceintense">
    <w:name w:val="Intense Reference"/>
    <w:basedOn w:val="Policepardfaut"/>
    <w:uiPriority w:val="32"/>
    <w:qFormat/>
    <w:rsid w:val="00546C8A"/>
    <w:rPr>
      <w:b/>
      <w:bCs/>
      <w:smallCaps/>
      <w:color w:val="2F5496" w:themeColor="accent1" w:themeShade="BF"/>
      <w:spacing w:val="5"/>
    </w:rPr>
  </w:style>
  <w:style w:type="paragraph" w:styleId="Pieddepage">
    <w:name w:val="footer"/>
    <w:basedOn w:val="Normal"/>
    <w:link w:val="PieddepageCar"/>
    <w:uiPriority w:val="99"/>
    <w:unhideWhenUsed/>
    <w:rsid w:val="00532B91"/>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532B91"/>
    <w:rPr>
      <w:rFonts w:ascii="Arial" w:eastAsia="Arial" w:hAnsi="Arial"/>
      <w:kern w:val="0"/>
      <w:sz w:val="21"/>
      <w:lang w:val="en-US"/>
      <w14:ligatures w14:val="none"/>
    </w:rPr>
  </w:style>
  <w:style w:type="character" w:styleId="Lienhypertexte">
    <w:name w:val="Hyperlink"/>
    <w:basedOn w:val="Policepardfaut"/>
    <w:uiPriority w:val="99"/>
    <w:unhideWhenUsed/>
    <w:rsid w:val="00532B91"/>
    <w:rPr>
      <w:color w:val="0563C1" w:themeColor="hyperlink"/>
      <w:u w:val="single"/>
    </w:rPr>
  </w:style>
  <w:style w:type="paragraph" w:styleId="En-tte">
    <w:name w:val="header"/>
    <w:basedOn w:val="Normal"/>
    <w:link w:val="En-tteCar"/>
    <w:uiPriority w:val="99"/>
    <w:unhideWhenUsed/>
    <w:rsid w:val="00834BA8"/>
    <w:pPr>
      <w:tabs>
        <w:tab w:val="center" w:pos="4536"/>
        <w:tab w:val="right" w:pos="9072"/>
      </w:tabs>
      <w:spacing w:after="0" w:line="240" w:lineRule="auto"/>
    </w:pPr>
  </w:style>
  <w:style w:type="character" w:customStyle="1" w:styleId="En-tteCar">
    <w:name w:val="En-tête Car"/>
    <w:basedOn w:val="Policepardfaut"/>
    <w:link w:val="En-tte"/>
    <w:uiPriority w:val="99"/>
    <w:rsid w:val="00834BA8"/>
    <w:rPr>
      <w:rFonts w:ascii="Arial" w:eastAsia="Arial" w:hAnsi="Arial"/>
      <w:kern w:val="0"/>
      <w:sz w:val="21"/>
      <w:lang w:val="en-US"/>
      <w14:ligatures w14:val="none"/>
    </w:rPr>
  </w:style>
  <w:style w:type="table" w:styleId="Grilledutableau">
    <w:name w:val="Table Grid"/>
    <w:basedOn w:val="TableauNormal"/>
    <w:uiPriority w:val="39"/>
    <w:rsid w:val="00262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BF74B9"/>
    <w:pPr>
      <w:spacing w:after="0" w:line="240" w:lineRule="auto"/>
    </w:pPr>
    <w:rPr>
      <w:rFonts w:ascii="Arial" w:eastAsia="Arial" w:hAnsi="Arial"/>
      <w:kern w:val="0"/>
      <w:sz w:val="21"/>
      <w:lang w:val="en-US"/>
      <w14:ligatures w14:val="none"/>
    </w:rPr>
  </w:style>
  <w:style w:type="character" w:styleId="Mentionnonrsolue">
    <w:name w:val="Unresolved Mention"/>
    <w:basedOn w:val="Policepardfaut"/>
    <w:uiPriority w:val="99"/>
    <w:semiHidden/>
    <w:unhideWhenUsed/>
    <w:rsid w:val="00861FAE"/>
    <w:rPr>
      <w:color w:val="605E5C"/>
      <w:shd w:val="clear" w:color="auto" w:fill="E1DFDD"/>
    </w:rPr>
  </w:style>
  <w:style w:type="character" w:styleId="Titredulivre">
    <w:name w:val="Book Title"/>
    <w:basedOn w:val="Policepardfaut"/>
    <w:uiPriority w:val="33"/>
    <w:qFormat/>
    <w:rsid w:val="000C5EED"/>
    <w:rPr>
      <w:b/>
      <w:bCs/>
      <w:i/>
      <w:iCs/>
      <w:spacing w:val="5"/>
    </w:rPr>
  </w:style>
  <w:style w:type="paragraph" w:styleId="Lgende">
    <w:name w:val="caption"/>
    <w:basedOn w:val="Normal"/>
    <w:next w:val="Normal"/>
    <w:uiPriority w:val="35"/>
    <w:semiHidden/>
    <w:unhideWhenUsed/>
    <w:qFormat/>
    <w:rsid w:val="000C5EED"/>
    <w:pPr>
      <w:spacing w:line="240" w:lineRule="auto"/>
    </w:pPr>
    <w:rPr>
      <w:i/>
      <w:iCs/>
      <w:color w:val="44546A" w:themeColor="text2"/>
      <w:sz w:val="18"/>
      <w:szCs w:val="18"/>
    </w:rPr>
  </w:style>
  <w:style w:type="character" w:styleId="Accentuation">
    <w:name w:val="Emphasis"/>
    <w:basedOn w:val="Policepardfaut"/>
    <w:uiPriority w:val="20"/>
    <w:qFormat/>
    <w:rsid w:val="000C5EED"/>
    <w:rPr>
      <w:i/>
      <w:iCs/>
    </w:rPr>
  </w:style>
  <w:style w:type="paragraph" w:styleId="Sansinterligne">
    <w:name w:val="No Spacing"/>
    <w:uiPriority w:val="1"/>
    <w:qFormat/>
    <w:rsid w:val="000C5EED"/>
    <w:pPr>
      <w:spacing w:after="0" w:line="240" w:lineRule="auto"/>
    </w:pPr>
    <w:rPr>
      <w:rFonts w:ascii="Arial" w:eastAsia="Arial" w:hAnsi="Arial"/>
      <w:kern w:val="0"/>
      <w:sz w:val="21"/>
      <w:lang w:val="en-US"/>
      <w14:ligatures w14:val="none"/>
    </w:rPr>
  </w:style>
  <w:style w:type="character" w:styleId="lev">
    <w:name w:val="Strong"/>
    <w:basedOn w:val="Policepardfaut"/>
    <w:uiPriority w:val="22"/>
    <w:qFormat/>
    <w:rsid w:val="000C5EED"/>
    <w:rPr>
      <w:b/>
      <w:bCs/>
    </w:rPr>
  </w:style>
  <w:style w:type="character" w:styleId="Accentuationlgre">
    <w:name w:val="Subtle Emphasis"/>
    <w:basedOn w:val="Policepardfaut"/>
    <w:uiPriority w:val="19"/>
    <w:qFormat/>
    <w:rsid w:val="000C5EED"/>
    <w:rPr>
      <w:i/>
      <w:iCs/>
      <w:color w:val="404040" w:themeColor="text1" w:themeTint="BF"/>
    </w:rPr>
  </w:style>
  <w:style w:type="character" w:styleId="Rfrencelgre">
    <w:name w:val="Subtle Reference"/>
    <w:basedOn w:val="Policepardfaut"/>
    <w:uiPriority w:val="31"/>
    <w:qFormat/>
    <w:rsid w:val="000C5EED"/>
    <w:rPr>
      <w:smallCaps/>
      <w:color w:val="5A5A5A" w:themeColor="text1" w:themeTint="A5"/>
    </w:rPr>
  </w:style>
  <w:style w:type="paragraph" w:styleId="En-ttedetabledesmatires">
    <w:name w:val="TOC Heading"/>
    <w:basedOn w:val="Titre1"/>
    <w:next w:val="Normal"/>
    <w:uiPriority w:val="39"/>
    <w:semiHidden/>
    <w:unhideWhenUsed/>
    <w:qFormat/>
    <w:rsid w:val="000C5EED"/>
    <w:pPr>
      <w:spacing w:before="240" w:after="0" w:line="276"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8337">
      <w:bodyDiv w:val="1"/>
      <w:marLeft w:val="0"/>
      <w:marRight w:val="0"/>
      <w:marTop w:val="0"/>
      <w:marBottom w:val="0"/>
      <w:divBdr>
        <w:top w:val="none" w:sz="0" w:space="0" w:color="auto"/>
        <w:left w:val="none" w:sz="0" w:space="0" w:color="auto"/>
        <w:bottom w:val="none" w:sz="0" w:space="0" w:color="auto"/>
        <w:right w:val="none" w:sz="0" w:space="0" w:color="auto"/>
      </w:divBdr>
      <w:divsChild>
        <w:div w:id="428739788">
          <w:marLeft w:val="0"/>
          <w:marRight w:val="0"/>
          <w:marTop w:val="0"/>
          <w:marBottom w:val="0"/>
          <w:divBdr>
            <w:top w:val="none" w:sz="0" w:space="0" w:color="auto"/>
            <w:left w:val="none" w:sz="0" w:space="0" w:color="auto"/>
            <w:bottom w:val="none" w:sz="0" w:space="0" w:color="auto"/>
            <w:right w:val="none" w:sz="0" w:space="0" w:color="auto"/>
          </w:divBdr>
        </w:div>
      </w:divsChild>
    </w:div>
    <w:div w:id="567107847">
      <w:bodyDiv w:val="1"/>
      <w:marLeft w:val="0"/>
      <w:marRight w:val="0"/>
      <w:marTop w:val="0"/>
      <w:marBottom w:val="0"/>
      <w:divBdr>
        <w:top w:val="none" w:sz="0" w:space="0" w:color="auto"/>
        <w:left w:val="none" w:sz="0" w:space="0" w:color="auto"/>
        <w:bottom w:val="none" w:sz="0" w:space="0" w:color="auto"/>
        <w:right w:val="none" w:sz="0" w:space="0" w:color="auto"/>
      </w:divBdr>
      <w:divsChild>
        <w:div w:id="358553065">
          <w:marLeft w:val="0"/>
          <w:marRight w:val="0"/>
          <w:marTop w:val="0"/>
          <w:marBottom w:val="0"/>
          <w:divBdr>
            <w:top w:val="none" w:sz="0" w:space="0" w:color="auto"/>
            <w:left w:val="none" w:sz="0" w:space="0" w:color="auto"/>
            <w:bottom w:val="none" w:sz="0" w:space="0" w:color="auto"/>
            <w:right w:val="none" w:sz="0" w:space="0" w:color="auto"/>
          </w:divBdr>
        </w:div>
      </w:divsChild>
    </w:div>
    <w:div w:id="602418119">
      <w:bodyDiv w:val="1"/>
      <w:marLeft w:val="0"/>
      <w:marRight w:val="0"/>
      <w:marTop w:val="0"/>
      <w:marBottom w:val="0"/>
      <w:divBdr>
        <w:top w:val="none" w:sz="0" w:space="0" w:color="auto"/>
        <w:left w:val="none" w:sz="0" w:space="0" w:color="auto"/>
        <w:bottom w:val="none" w:sz="0" w:space="0" w:color="auto"/>
        <w:right w:val="none" w:sz="0" w:space="0" w:color="auto"/>
      </w:divBdr>
      <w:divsChild>
        <w:div w:id="378626763">
          <w:marLeft w:val="0"/>
          <w:marRight w:val="0"/>
          <w:marTop w:val="0"/>
          <w:marBottom w:val="0"/>
          <w:divBdr>
            <w:top w:val="none" w:sz="0" w:space="0" w:color="auto"/>
            <w:left w:val="none" w:sz="0" w:space="0" w:color="auto"/>
            <w:bottom w:val="none" w:sz="0" w:space="0" w:color="auto"/>
            <w:right w:val="none" w:sz="0" w:space="0" w:color="auto"/>
          </w:divBdr>
        </w:div>
      </w:divsChild>
    </w:div>
    <w:div w:id="680861925">
      <w:bodyDiv w:val="1"/>
      <w:marLeft w:val="0"/>
      <w:marRight w:val="0"/>
      <w:marTop w:val="0"/>
      <w:marBottom w:val="0"/>
      <w:divBdr>
        <w:top w:val="none" w:sz="0" w:space="0" w:color="auto"/>
        <w:left w:val="none" w:sz="0" w:space="0" w:color="auto"/>
        <w:bottom w:val="none" w:sz="0" w:space="0" w:color="auto"/>
        <w:right w:val="none" w:sz="0" w:space="0" w:color="auto"/>
      </w:divBdr>
      <w:divsChild>
        <w:div w:id="1595895737">
          <w:marLeft w:val="0"/>
          <w:marRight w:val="0"/>
          <w:marTop w:val="0"/>
          <w:marBottom w:val="0"/>
          <w:divBdr>
            <w:top w:val="none" w:sz="0" w:space="0" w:color="auto"/>
            <w:left w:val="none" w:sz="0" w:space="0" w:color="auto"/>
            <w:bottom w:val="none" w:sz="0" w:space="0" w:color="auto"/>
            <w:right w:val="none" w:sz="0" w:space="0" w:color="auto"/>
          </w:divBdr>
        </w:div>
      </w:divsChild>
    </w:div>
    <w:div w:id="890271235">
      <w:bodyDiv w:val="1"/>
      <w:marLeft w:val="0"/>
      <w:marRight w:val="0"/>
      <w:marTop w:val="0"/>
      <w:marBottom w:val="0"/>
      <w:divBdr>
        <w:top w:val="none" w:sz="0" w:space="0" w:color="auto"/>
        <w:left w:val="none" w:sz="0" w:space="0" w:color="auto"/>
        <w:bottom w:val="none" w:sz="0" w:space="0" w:color="auto"/>
        <w:right w:val="none" w:sz="0" w:space="0" w:color="auto"/>
      </w:divBdr>
      <w:divsChild>
        <w:div w:id="952830551">
          <w:marLeft w:val="0"/>
          <w:marRight w:val="0"/>
          <w:marTop w:val="0"/>
          <w:marBottom w:val="0"/>
          <w:divBdr>
            <w:top w:val="none" w:sz="0" w:space="0" w:color="auto"/>
            <w:left w:val="none" w:sz="0" w:space="0" w:color="auto"/>
            <w:bottom w:val="none" w:sz="0" w:space="0" w:color="auto"/>
            <w:right w:val="none" w:sz="0" w:space="0" w:color="auto"/>
          </w:divBdr>
        </w:div>
      </w:divsChild>
    </w:div>
    <w:div w:id="891961380">
      <w:bodyDiv w:val="1"/>
      <w:marLeft w:val="0"/>
      <w:marRight w:val="0"/>
      <w:marTop w:val="0"/>
      <w:marBottom w:val="0"/>
      <w:divBdr>
        <w:top w:val="none" w:sz="0" w:space="0" w:color="auto"/>
        <w:left w:val="none" w:sz="0" w:space="0" w:color="auto"/>
        <w:bottom w:val="none" w:sz="0" w:space="0" w:color="auto"/>
        <w:right w:val="none" w:sz="0" w:space="0" w:color="auto"/>
      </w:divBdr>
      <w:divsChild>
        <w:div w:id="1390492721">
          <w:marLeft w:val="0"/>
          <w:marRight w:val="0"/>
          <w:marTop w:val="0"/>
          <w:marBottom w:val="0"/>
          <w:divBdr>
            <w:top w:val="none" w:sz="0" w:space="0" w:color="auto"/>
            <w:left w:val="none" w:sz="0" w:space="0" w:color="auto"/>
            <w:bottom w:val="none" w:sz="0" w:space="0" w:color="auto"/>
            <w:right w:val="none" w:sz="0" w:space="0" w:color="auto"/>
          </w:divBdr>
        </w:div>
      </w:divsChild>
    </w:div>
    <w:div w:id="984578819">
      <w:bodyDiv w:val="1"/>
      <w:marLeft w:val="0"/>
      <w:marRight w:val="0"/>
      <w:marTop w:val="0"/>
      <w:marBottom w:val="0"/>
      <w:divBdr>
        <w:top w:val="none" w:sz="0" w:space="0" w:color="auto"/>
        <w:left w:val="none" w:sz="0" w:space="0" w:color="auto"/>
        <w:bottom w:val="none" w:sz="0" w:space="0" w:color="auto"/>
        <w:right w:val="none" w:sz="0" w:space="0" w:color="auto"/>
      </w:divBdr>
      <w:divsChild>
        <w:div w:id="60980171">
          <w:marLeft w:val="0"/>
          <w:marRight w:val="0"/>
          <w:marTop w:val="0"/>
          <w:marBottom w:val="0"/>
          <w:divBdr>
            <w:top w:val="none" w:sz="0" w:space="0" w:color="auto"/>
            <w:left w:val="none" w:sz="0" w:space="0" w:color="auto"/>
            <w:bottom w:val="none" w:sz="0" w:space="0" w:color="auto"/>
            <w:right w:val="none" w:sz="0" w:space="0" w:color="auto"/>
          </w:divBdr>
        </w:div>
      </w:divsChild>
    </w:div>
    <w:div w:id="1001154730">
      <w:bodyDiv w:val="1"/>
      <w:marLeft w:val="0"/>
      <w:marRight w:val="0"/>
      <w:marTop w:val="0"/>
      <w:marBottom w:val="0"/>
      <w:divBdr>
        <w:top w:val="none" w:sz="0" w:space="0" w:color="auto"/>
        <w:left w:val="none" w:sz="0" w:space="0" w:color="auto"/>
        <w:bottom w:val="none" w:sz="0" w:space="0" w:color="auto"/>
        <w:right w:val="none" w:sz="0" w:space="0" w:color="auto"/>
      </w:divBdr>
      <w:divsChild>
        <w:div w:id="1756854592">
          <w:marLeft w:val="0"/>
          <w:marRight w:val="0"/>
          <w:marTop w:val="0"/>
          <w:marBottom w:val="0"/>
          <w:divBdr>
            <w:top w:val="none" w:sz="0" w:space="0" w:color="auto"/>
            <w:left w:val="none" w:sz="0" w:space="0" w:color="auto"/>
            <w:bottom w:val="none" w:sz="0" w:space="0" w:color="auto"/>
            <w:right w:val="none" w:sz="0" w:space="0" w:color="auto"/>
          </w:divBdr>
        </w:div>
      </w:divsChild>
    </w:div>
    <w:div w:id="1050031386">
      <w:bodyDiv w:val="1"/>
      <w:marLeft w:val="0"/>
      <w:marRight w:val="0"/>
      <w:marTop w:val="0"/>
      <w:marBottom w:val="0"/>
      <w:divBdr>
        <w:top w:val="none" w:sz="0" w:space="0" w:color="auto"/>
        <w:left w:val="none" w:sz="0" w:space="0" w:color="auto"/>
        <w:bottom w:val="none" w:sz="0" w:space="0" w:color="auto"/>
        <w:right w:val="none" w:sz="0" w:space="0" w:color="auto"/>
      </w:divBdr>
      <w:divsChild>
        <w:div w:id="714964949">
          <w:marLeft w:val="0"/>
          <w:marRight w:val="0"/>
          <w:marTop w:val="0"/>
          <w:marBottom w:val="0"/>
          <w:divBdr>
            <w:top w:val="none" w:sz="0" w:space="0" w:color="auto"/>
            <w:left w:val="none" w:sz="0" w:space="0" w:color="auto"/>
            <w:bottom w:val="none" w:sz="0" w:space="0" w:color="auto"/>
            <w:right w:val="none" w:sz="0" w:space="0" w:color="auto"/>
          </w:divBdr>
        </w:div>
      </w:divsChild>
    </w:div>
    <w:div w:id="1107695419">
      <w:bodyDiv w:val="1"/>
      <w:marLeft w:val="0"/>
      <w:marRight w:val="0"/>
      <w:marTop w:val="0"/>
      <w:marBottom w:val="0"/>
      <w:divBdr>
        <w:top w:val="none" w:sz="0" w:space="0" w:color="auto"/>
        <w:left w:val="none" w:sz="0" w:space="0" w:color="auto"/>
        <w:bottom w:val="none" w:sz="0" w:space="0" w:color="auto"/>
        <w:right w:val="none" w:sz="0" w:space="0" w:color="auto"/>
      </w:divBdr>
      <w:divsChild>
        <w:div w:id="783303226">
          <w:marLeft w:val="0"/>
          <w:marRight w:val="0"/>
          <w:marTop w:val="0"/>
          <w:marBottom w:val="0"/>
          <w:divBdr>
            <w:top w:val="none" w:sz="0" w:space="0" w:color="auto"/>
            <w:left w:val="none" w:sz="0" w:space="0" w:color="auto"/>
            <w:bottom w:val="none" w:sz="0" w:space="0" w:color="auto"/>
            <w:right w:val="none" w:sz="0" w:space="0" w:color="auto"/>
          </w:divBdr>
        </w:div>
      </w:divsChild>
    </w:div>
    <w:div w:id="1128858285">
      <w:bodyDiv w:val="1"/>
      <w:marLeft w:val="0"/>
      <w:marRight w:val="0"/>
      <w:marTop w:val="0"/>
      <w:marBottom w:val="0"/>
      <w:divBdr>
        <w:top w:val="none" w:sz="0" w:space="0" w:color="auto"/>
        <w:left w:val="none" w:sz="0" w:space="0" w:color="auto"/>
        <w:bottom w:val="none" w:sz="0" w:space="0" w:color="auto"/>
        <w:right w:val="none" w:sz="0" w:space="0" w:color="auto"/>
      </w:divBdr>
      <w:divsChild>
        <w:div w:id="32848068">
          <w:marLeft w:val="0"/>
          <w:marRight w:val="0"/>
          <w:marTop w:val="0"/>
          <w:marBottom w:val="0"/>
          <w:divBdr>
            <w:top w:val="none" w:sz="0" w:space="0" w:color="auto"/>
            <w:left w:val="none" w:sz="0" w:space="0" w:color="auto"/>
            <w:bottom w:val="none" w:sz="0" w:space="0" w:color="auto"/>
            <w:right w:val="none" w:sz="0" w:space="0" w:color="auto"/>
          </w:divBdr>
        </w:div>
      </w:divsChild>
    </w:div>
    <w:div w:id="1147554577">
      <w:bodyDiv w:val="1"/>
      <w:marLeft w:val="0"/>
      <w:marRight w:val="0"/>
      <w:marTop w:val="0"/>
      <w:marBottom w:val="0"/>
      <w:divBdr>
        <w:top w:val="none" w:sz="0" w:space="0" w:color="auto"/>
        <w:left w:val="none" w:sz="0" w:space="0" w:color="auto"/>
        <w:bottom w:val="none" w:sz="0" w:space="0" w:color="auto"/>
        <w:right w:val="none" w:sz="0" w:space="0" w:color="auto"/>
      </w:divBdr>
      <w:divsChild>
        <w:div w:id="1762868540">
          <w:marLeft w:val="0"/>
          <w:marRight w:val="0"/>
          <w:marTop w:val="0"/>
          <w:marBottom w:val="0"/>
          <w:divBdr>
            <w:top w:val="none" w:sz="0" w:space="0" w:color="auto"/>
            <w:left w:val="none" w:sz="0" w:space="0" w:color="auto"/>
            <w:bottom w:val="none" w:sz="0" w:space="0" w:color="auto"/>
            <w:right w:val="none" w:sz="0" w:space="0" w:color="auto"/>
          </w:divBdr>
        </w:div>
      </w:divsChild>
    </w:div>
    <w:div w:id="1150827614">
      <w:bodyDiv w:val="1"/>
      <w:marLeft w:val="0"/>
      <w:marRight w:val="0"/>
      <w:marTop w:val="0"/>
      <w:marBottom w:val="0"/>
      <w:divBdr>
        <w:top w:val="none" w:sz="0" w:space="0" w:color="auto"/>
        <w:left w:val="none" w:sz="0" w:space="0" w:color="auto"/>
        <w:bottom w:val="none" w:sz="0" w:space="0" w:color="auto"/>
        <w:right w:val="none" w:sz="0" w:space="0" w:color="auto"/>
      </w:divBdr>
      <w:divsChild>
        <w:div w:id="575752416">
          <w:marLeft w:val="0"/>
          <w:marRight w:val="0"/>
          <w:marTop w:val="0"/>
          <w:marBottom w:val="0"/>
          <w:divBdr>
            <w:top w:val="none" w:sz="0" w:space="0" w:color="auto"/>
            <w:left w:val="none" w:sz="0" w:space="0" w:color="auto"/>
            <w:bottom w:val="none" w:sz="0" w:space="0" w:color="auto"/>
            <w:right w:val="none" w:sz="0" w:space="0" w:color="auto"/>
          </w:divBdr>
        </w:div>
      </w:divsChild>
    </w:div>
    <w:div w:id="1190799171">
      <w:bodyDiv w:val="1"/>
      <w:marLeft w:val="0"/>
      <w:marRight w:val="0"/>
      <w:marTop w:val="0"/>
      <w:marBottom w:val="0"/>
      <w:divBdr>
        <w:top w:val="none" w:sz="0" w:space="0" w:color="auto"/>
        <w:left w:val="none" w:sz="0" w:space="0" w:color="auto"/>
        <w:bottom w:val="none" w:sz="0" w:space="0" w:color="auto"/>
        <w:right w:val="none" w:sz="0" w:space="0" w:color="auto"/>
      </w:divBdr>
      <w:divsChild>
        <w:div w:id="1106534555">
          <w:marLeft w:val="0"/>
          <w:marRight w:val="0"/>
          <w:marTop w:val="0"/>
          <w:marBottom w:val="0"/>
          <w:divBdr>
            <w:top w:val="none" w:sz="0" w:space="0" w:color="auto"/>
            <w:left w:val="none" w:sz="0" w:space="0" w:color="auto"/>
            <w:bottom w:val="none" w:sz="0" w:space="0" w:color="auto"/>
            <w:right w:val="none" w:sz="0" w:space="0" w:color="auto"/>
          </w:divBdr>
        </w:div>
      </w:divsChild>
    </w:div>
    <w:div w:id="1320496483">
      <w:bodyDiv w:val="1"/>
      <w:marLeft w:val="0"/>
      <w:marRight w:val="0"/>
      <w:marTop w:val="0"/>
      <w:marBottom w:val="0"/>
      <w:divBdr>
        <w:top w:val="none" w:sz="0" w:space="0" w:color="auto"/>
        <w:left w:val="none" w:sz="0" w:space="0" w:color="auto"/>
        <w:bottom w:val="none" w:sz="0" w:space="0" w:color="auto"/>
        <w:right w:val="none" w:sz="0" w:space="0" w:color="auto"/>
      </w:divBdr>
      <w:divsChild>
        <w:div w:id="1787918790">
          <w:marLeft w:val="0"/>
          <w:marRight w:val="0"/>
          <w:marTop w:val="0"/>
          <w:marBottom w:val="0"/>
          <w:divBdr>
            <w:top w:val="none" w:sz="0" w:space="0" w:color="auto"/>
            <w:left w:val="none" w:sz="0" w:space="0" w:color="auto"/>
            <w:bottom w:val="none" w:sz="0" w:space="0" w:color="auto"/>
            <w:right w:val="none" w:sz="0" w:space="0" w:color="auto"/>
          </w:divBdr>
        </w:div>
      </w:divsChild>
    </w:div>
    <w:div w:id="1373504500">
      <w:bodyDiv w:val="1"/>
      <w:marLeft w:val="0"/>
      <w:marRight w:val="0"/>
      <w:marTop w:val="0"/>
      <w:marBottom w:val="0"/>
      <w:divBdr>
        <w:top w:val="none" w:sz="0" w:space="0" w:color="auto"/>
        <w:left w:val="none" w:sz="0" w:space="0" w:color="auto"/>
        <w:bottom w:val="none" w:sz="0" w:space="0" w:color="auto"/>
        <w:right w:val="none" w:sz="0" w:space="0" w:color="auto"/>
      </w:divBdr>
      <w:divsChild>
        <w:div w:id="765728231">
          <w:marLeft w:val="0"/>
          <w:marRight w:val="0"/>
          <w:marTop w:val="0"/>
          <w:marBottom w:val="0"/>
          <w:divBdr>
            <w:top w:val="none" w:sz="0" w:space="0" w:color="auto"/>
            <w:left w:val="none" w:sz="0" w:space="0" w:color="auto"/>
            <w:bottom w:val="none" w:sz="0" w:space="0" w:color="auto"/>
            <w:right w:val="none" w:sz="0" w:space="0" w:color="auto"/>
          </w:divBdr>
        </w:div>
      </w:divsChild>
    </w:div>
    <w:div w:id="1426342016">
      <w:bodyDiv w:val="1"/>
      <w:marLeft w:val="0"/>
      <w:marRight w:val="0"/>
      <w:marTop w:val="0"/>
      <w:marBottom w:val="0"/>
      <w:divBdr>
        <w:top w:val="none" w:sz="0" w:space="0" w:color="auto"/>
        <w:left w:val="none" w:sz="0" w:space="0" w:color="auto"/>
        <w:bottom w:val="none" w:sz="0" w:space="0" w:color="auto"/>
        <w:right w:val="none" w:sz="0" w:space="0" w:color="auto"/>
      </w:divBdr>
      <w:divsChild>
        <w:div w:id="1340234760">
          <w:marLeft w:val="0"/>
          <w:marRight w:val="0"/>
          <w:marTop w:val="0"/>
          <w:marBottom w:val="0"/>
          <w:divBdr>
            <w:top w:val="none" w:sz="0" w:space="0" w:color="auto"/>
            <w:left w:val="none" w:sz="0" w:space="0" w:color="auto"/>
            <w:bottom w:val="none" w:sz="0" w:space="0" w:color="auto"/>
            <w:right w:val="none" w:sz="0" w:space="0" w:color="auto"/>
          </w:divBdr>
        </w:div>
      </w:divsChild>
    </w:div>
    <w:div w:id="1513060814">
      <w:bodyDiv w:val="1"/>
      <w:marLeft w:val="0"/>
      <w:marRight w:val="0"/>
      <w:marTop w:val="0"/>
      <w:marBottom w:val="0"/>
      <w:divBdr>
        <w:top w:val="none" w:sz="0" w:space="0" w:color="auto"/>
        <w:left w:val="none" w:sz="0" w:space="0" w:color="auto"/>
        <w:bottom w:val="none" w:sz="0" w:space="0" w:color="auto"/>
        <w:right w:val="none" w:sz="0" w:space="0" w:color="auto"/>
      </w:divBdr>
      <w:divsChild>
        <w:div w:id="1074471404">
          <w:marLeft w:val="0"/>
          <w:marRight w:val="0"/>
          <w:marTop w:val="0"/>
          <w:marBottom w:val="0"/>
          <w:divBdr>
            <w:top w:val="none" w:sz="0" w:space="0" w:color="auto"/>
            <w:left w:val="none" w:sz="0" w:space="0" w:color="auto"/>
            <w:bottom w:val="none" w:sz="0" w:space="0" w:color="auto"/>
            <w:right w:val="none" w:sz="0" w:space="0" w:color="auto"/>
          </w:divBdr>
        </w:div>
      </w:divsChild>
    </w:div>
    <w:div w:id="1765373136">
      <w:bodyDiv w:val="1"/>
      <w:marLeft w:val="0"/>
      <w:marRight w:val="0"/>
      <w:marTop w:val="0"/>
      <w:marBottom w:val="0"/>
      <w:divBdr>
        <w:top w:val="none" w:sz="0" w:space="0" w:color="auto"/>
        <w:left w:val="none" w:sz="0" w:space="0" w:color="auto"/>
        <w:bottom w:val="none" w:sz="0" w:space="0" w:color="auto"/>
        <w:right w:val="none" w:sz="0" w:space="0" w:color="auto"/>
      </w:divBdr>
      <w:divsChild>
        <w:div w:id="1370062523">
          <w:marLeft w:val="0"/>
          <w:marRight w:val="0"/>
          <w:marTop w:val="0"/>
          <w:marBottom w:val="0"/>
          <w:divBdr>
            <w:top w:val="none" w:sz="0" w:space="0" w:color="auto"/>
            <w:left w:val="none" w:sz="0" w:space="0" w:color="auto"/>
            <w:bottom w:val="none" w:sz="0" w:space="0" w:color="auto"/>
            <w:right w:val="none" w:sz="0" w:space="0" w:color="auto"/>
          </w:divBdr>
        </w:div>
      </w:divsChild>
    </w:div>
    <w:div w:id="1789349963">
      <w:bodyDiv w:val="1"/>
      <w:marLeft w:val="0"/>
      <w:marRight w:val="0"/>
      <w:marTop w:val="0"/>
      <w:marBottom w:val="0"/>
      <w:divBdr>
        <w:top w:val="none" w:sz="0" w:space="0" w:color="auto"/>
        <w:left w:val="none" w:sz="0" w:space="0" w:color="auto"/>
        <w:bottom w:val="none" w:sz="0" w:space="0" w:color="auto"/>
        <w:right w:val="none" w:sz="0" w:space="0" w:color="auto"/>
      </w:divBdr>
      <w:divsChild>
        <w:div w:id="877010552">
          <w:marLeft w:val="0"/>
          <w:marRight w:val="0"/>
          <w:marTop w:val="0"/>
          <w:marBottom w:val="0"/>
          <w:divBdr>
            <w:top w:val="none" w:sz="0" w:space="0" w:color="auto"/>
            <w:left w:val="none" w:sz="0" w:space="0" w:color="auto"/>
            <w:bottom w:val="none" w:sz="0" w:space="0" w:color="auto"/>
            <w:right w:val="none" w:sz="0" w:space="0" w:color="auto"/>
          </w:divBdr>
        </w:div>
      </w:divsChild>
    </w:div>
    <w:div w:id="1808275931">
      <w:bodyDiv w:val="1"/>
      <w:marLeft w:val="0"/>
      <w:marRight w:val="0"/>
      <w:marTop w:val="0"/>
      <w:marBottom w:val="0"/>
      <w:divBdr>
        <w:top w:val="none" w:sz="0" w:space="0" w:color="auto"/>
        <w:left w:val="none" w:sz="0" w:space="0" w:color="auto"/>
        <w:bottom w:val="none" w:sz="0" w:space="0" w:color="auto"/>
        <w:right w:val="none" w:sz="0" w:space="0" w:color="auto"/>
      </w:divBdr>
      <w:divsChild>
        <w:div w:id="583995002">
          <w:marLeft w:val="0"/>
          <w:marRight w:val="0"/>
          <w:marTop w:val="0"/>
          <w:marBottom w:val="0"/>
          <w:divBdr>
            <w:top w:val="none" w:sz="0" w:space="0" w:color="auto"/>
            <w:left w:val="none" w:sz="0" w:space="0" w:color="auto"/>
            <w:bottom w:val="none" w:sz="0" w:space="0" w:color="auto"/>
            <w:right w:val="none" w:sz="0" w:space="0" w:color="auto"/>
          </w:divBdr>
        </w:div>
      </w:divsChild>
    </w:div>
    <w:div w:id="2016305624">
      <w:bodyDiv w:val="1"/>
      <w:marLeft w:val="0"/>
      <w:marRight w:val="0"/>
      <w:marTop w:val="0"/>
      <w:marBottom w:val="0"/>
      <w:divBdr>
        <w:top w:val="none" w:sz="0" w:space="0" w:color="auto"/>
        <w:left w:val="none" w:sz="0" w:space="0" w:color="auto"/>
        <w:bottom w:val="none" w:sz="0" w:space="0" w:color="auto"/>
        <w:right w:val="none" w:sz="0" w:space="0" w:color="auto"/>
      </w:divBdr>
      <w:divsChild>
        <w:div w:id="134270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qnb.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2B924-C701-4F7B-B8AA-94264AF1D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2005</Words>
  <Characters>11032</Characters>
  <Application>Microsoft Office Word</Application>
  <DocSecurity>0</DocSecurity>
  <Lines>91</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KHALIL ELLOUMI</dc:creator>
  <cp:keywords>QNBClass=QNBCE</cp:keywords>
  <dc:description/>
  <cp:lastModifiedBy>haifa.tustex@gmail.com</cp:lastModifiedBy>
  <cp:revision>2</cp:revision>
  <cp:lastPrinted>2026-10-16T08:22:00Z</cp:lastPrinted>
  <dcterms:created xsi:type="dcterms:W3CDTF">2026-10-16T11:34:00Z</dcterms:created>
  <dcterms:modified xsi:type="dcterms:W3CDTF">2026-10-16T11:34:00Z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b0e6446d-e7ba-4791-b220-5a57154f304d</vt:lpwstr>
  </property>
  <property fmtid="{D5CDD505-2E9C-101B-9397-08002B2CF9AE}" pid="3" name="QNBClass">
    <vt:lpwstr>QNBCE</vt:lpwstr>
  </property>
  <property fmtid="{D5CDD505-2E9C-101B-9397-08002B2CF9AE}" pid="4" name="ClassificationContentMarkingHeaderShapeIds">
    <vt:lpwstr>56fa3d5e,4cbdfa84,272fc19c</vt:lpwstr>
  </property>
  <property fmtid="{D5CDD505-2E9C-101B-9397-08002B2CF9AE}" pid="5" name="ClassificationContentMarkingHeaderFontProps">
    <vt:lpwstr>#000000,12,Aptos</vt:lpwstr>
  </property>
  <property fmtid="{D5CDD505-2E9C-101B-9397-08002B2CF9AE}" pid="6" name="ClassificationContentMarkingHeaderText">
    <vt:lpwstr>Business Sensitive</vt:lpwstr>
  </property>
  <property fmtid="{D5CDD505-2E9C-101B-9397-08002B2CF9AE}" pid="7" name="MSIP_Label_068b20b3-467f-41ea-840e-07c68b9915e5_Enabled">
    <vt:lpwstr>true</vt:lpwstr>
  </property>
  <property fmtid="{D5CDD505-2E9C-101B-9397-08002B2CF9AE}" pid="8" name="MSIP_Label_068b20b3-467f-41ea-840e-07c68b9915e5_SetDate">
    <vt:lpwstr>2026-10-15T05:29:57Z</vt:lpwstr>
  </property>
  <property fmtid="{D5CDD505-2E9C-101B-9397-08002B2CF9AE}" pid="9" name="MSIP_Label_068b20b3-467f-41ea-840e-07c68b9915e5_Method">
    <vt:lpwstr>Standard</vt:lpwstr>
  </property>
  <property fmtid="{D5CDD505-2E9C-101B-9397-08002B2CF9AE}" pid="10" name="MSIP_Label_068b20b3-467f-41ea-840e-07c68b9915e5_Name">
    <vt:lpwstr>QNB - Business Sensitive</vt:lpwstr>
  </property>
  <property fmtid="{D5CDD505-2E9C-101B-9397-08002B2CF9AE}" pid="11" name="MSIP_Label_068b20b3-467f-41ea-840e-07c68b9915e5_SiteId">
    <vt:lpwstr>d3855a88-907c-47be-8972-df8c4f3b90ad</vt:lpwstr>
  </property>
  <property fmtid="{D5CDD505-2E9C-101B-9397-08002B2CF9AE}" pid="12" name="MSIP_Label_068b20b3-467f-41ea-840e-07c68b9915e5_ActionId">
    <vt:lpwstr>d3be4a49-df76-4729-8b27-515c3618e4b6</vt:lpwstr>
  </property>
  <property fmtid="{D5CDD505-2E9C-101B-9397-08002B2CF9AE}" pid="13" name="MSIP_Label_068b20b3-467f-41ea-840e-07c68b9915e5_ContentBits">
    <vt:lpwstr>1</vt:lpwstr>
  </property>
  <property fmtid="{D5CDD505-2E9C-101B-9397-08002B2CF9AE}" pid="14" name="MSIP_Label_068b20b3-467f-41ea-840e-07c68b9915e5_Tag">
    <vt:lpwstr>10, 3, 0, 1</vt:lpwstr>
  </property>
</Properties>
</file>